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A347C0">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347C0" w:rsidRPr="00A347C0" w:rsidRDefault="00A347C0" w:rsidP="00A347C0">
      <w:pPr>
        <w:spacing w:after="0" w:line="240" w:lineRule="auto"/>
        <w:ind w:left="440"/>
        <w:jc w:val="both"/>
        <w:rPr>
          <w:rFonts w:ascii="Century Gothic" w:eastAsia="Times New Roman" w:hAnsi="Century Gothic" w:cs="Arial"/>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D1422A"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62451F">
        <w:rPr>
          <w:rFonts w:ascii="Century Gothic" w:eastAsia="Times New Roman" w:hAnsi="Century Gothic" w:cs="Arial"/>
          <w:b/>
        </w:rPr>
        <w:t>L</w:t>
      </w:r>
      <w:r w:rsidR="003E1A0D" w:rsidRPr="0062451F">
        <w:rPr>
          <w:rFonts w:ascii="Century Gothic" w:eastAsia="Times New Roman" w:hAnsi="Century Gothic" w:cs="Arial"/>
          <w:b/>
        </w:rPr>
        <w:t>S</w:t>
      </w:r>
      <w:r w:rsidRPr="0062451F">
        <w:rPr>
          <w:rFonts w:ascii="Century Gothic" w:eastAsia="Times New Roman" w:hAnsi="Century Gothic" w:cs="Arial"/>
          <w:b/>
        </w:rPr>
        <w:t>C-</w:t>
      </w:r>
      <w:r w:rsidR="005379B2" w:rsidRPr="0062451F">
        <w:rPr>
          <w:rFonts w:ascii="Century Gothic" w:eastAsia="Times New Roman" w:hAnsi="Century Gothic" w:cs="Arial"/>
          <w:b/>
        </w:rPr>
        <w:t>0</w:t>
      </w:r>
      <w:r w:rsidR="003321CF">
        <w:rPr>
          <w:rFonts w:ascii="Century Gothic" w:eastAsia="Times New Roman" w:hAnsi="Century Gothic" w:cs="Arial"/>
          <w:b/>
        </w:rPr>
        <w:t>16</w:t>
      </w:r>
      <w:r w:rsidRPr="00D1422A">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D1422A">
        <w:rPr>
          <w:rFonts w:ascii="Century Gothic" w:hAnsi="Century Gothic" w:cs="Arial"/>
          <w:b/>
        </w:rPr>
        <w:t xml:space="preserve">FECHA DE PUBLICACIÓN: </w:t>
      </w:r>
      <w:r w:rsidR="00417CA3">
        <w:rPr>
          <w:rFonts w:ascii="Century Gothic" w:hAnsi="Century Gothic" w:cs="Arial"/>
          <w:b/>
        </w:rPr>
        <w:t>21</w:t>
      </w:r>
      <w:r w:rsidR="0062451F">
        <w:rPr>
          <w:rFonts w:ascii="Century Gothic" w:hAnsi="Century Gothic" w:cs="Arial"/>
          <w:b/>
        </w:rPr>
        <w:t>/04</w:t>
      </w:r>
      <w:r w:rsidRPr="0062451F">
        <w:rPr>
          <w:rFonts w:ascii="Century Gothic" w:hAnsi="Century Gothic" w:cs="Arial"/>
          <w:b/>
        </w:rPr>
        <w:t>/2023</w:t>
      </w:r>
    </w:p>
    <w:p w:rsidR="00A347C0" w:rsidRPr="004F4044" w:rsidRDefault="004F4044" w:rsidP="00A347C0">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A347C0">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A1148E">
              <w:rPr>
                <w:rFonts w:ascii="Century Gothic" w:eastAsia="Times New Roman" w:hAnsi="Century Gothic" w:cs="Arial"/>
              </w:rPr>
              <w:t xml:space="preserve"> JEFATURA DE EPIDEMIOLOGÍA Y MEDICINA PREVENTIVA</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3321CF">
              <w:rPr>
                <w:rFonts w:ascii="Century Gothic" w:eastAsia="Times New Roman" w:hAnsi="Century Gothic" w:cs="Arial"/>
              </w:rPr>
              <w:t xml:space="preserve"> 339</w:t>
            </w:r>
            <w:r w:rsidR="00742A7A">
              <w:rPr>
                <w:rFonts w:ascii="Century Gothic" w:eastAsia="Times New Roman" w:hAnsi="Century Gothic" w:cs="Arial"/>
              </w:rPr>
              <w:t xml:space="preserve"> SERVICIOS PROFESIONALES, CIENTÍFICOS Y TÉNICOS INTEGRALES.</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A347C0" w:rsidRDefault="00742A7A">
            <w:pPr>
              <w:spacing w:after="0" w:line="240" w:lineRule="auto"/>
              <w:jc w:val="both"/>
              <w:rPr>
                <w:rFonts w:ascii="Century Gothic" w:hAnsi="Century Gothic" w:cs="Arial"/>
                <w:b/>
              </w:rPr>
            </w:pPr>
            <w:r>
              <w:rPr>
                <w:rFonts w:ascii="Century Gothic" w:hAnsi="Century Gothic" w:cs="Arial"/>
                <w:b/>
              </w:rPr>
              <w:pict>
                <v:rect id="_x0000_i1053" style="width:0;height:1.5pt" o:hralign="center" o:hrstd="t" o:hr="t" fillcolor="#a0a0a0" stroked="f"/>
              </w:pict>
            </w:r>
          </w:p>
          <w:p w:rsidR="00A347C0" w:rsidRDefault="00A347C0">
            <w:pPr>
              <w:spacing w:after="0" w:line="240" w:lineRule="auto"/>
              <w:jc w:val="both"/>
              <w:rPr>
                <w:rFonts w:ascii="Century Gothic" w:eastAsia="Times New Roman" w:hAnsi="Century Gothic" w:cs="Arial"/>
                <w:b/>
              </w:rPr>
            </w:pPr>
          </w:p>
          <w:p w:rsidR="00AE2E47" w:rsidRDefault="004F4044">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3321CF">
              <w:rPr>
                <w:rFonts w:ascii="Century Gothic" w:eastAsia="Times New Roman" w:hAnsi="Century Gothic" w:cs="Arial"/>
                <w:b/>
              </w:rPr>
              <w:t>: LSC-016</w:t>
            </w:r>
            <w:r w:rsidR="00E24444" w:rsidRPr="00D1422A">
              <w:rPr>
                <w:rFonts w:ascii="Century Gothic" w:eastAsia="Times New Roman" w:hAnsi="Century Gothic" w:cs="Arial"/>
                <w:b/>
              </w:rPr>
              <w:t xml:space="preserve"> </w:t>
            </w:r>
            <w:r w:rsidRPr="00D1422A">
              <w:rPr>
                <w:rFonts w:ascii="Century Gothic" w:eastAsia="Times New Roman" w:hAnsi="Century Gothic" w:cs="Arial"/>
                <w:b/>
              </w:rPr>
              <w:t>/2023</w:t>
            </w:r>
          </w:p>
          <w:p w:rsidR="00A347C0" w:rsidRPr="004F4044" w:rsidRDefault="00A347C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3321CF" w:rsidP="00E24444">
                  <w:pPr>
                    <w:pStyle w:val="Encabezado"/>
                    <w:jc w:val="center"/>
                    <w:rPr>
                      <w:rFonts w:ascii="Century Gothic" w:eastAsia="Times New Roman" w:hAnsi="Century Gothic" w:cs="Arial"/>
                      <w:b/>
                    </w:rPr>
                  </w:pPr>
                  <w:r>
                    <w:rPr>
                      <w:rFonts w:ascii="Century Gothic" w:eastAsia="Times New Roman" w:hAnsi="Century Gothic" w:cs="Arial"/>
                      <w:b/>
                    </w:rPr>
                    <w:t>SERVICIO DE CULTIVOS DE: ALIMENTOS, SUPERFICIES VIVAS</w:t>
                  </w:r>
                  <w:r w:rsidR="00F55110">
                    <w:rPr>
                      <w:rFonts w:ascii="Century Gothic" w:eastAsia="Times New Roman" w:hAnsi="Century Gothic" w:cs="Arial"/>
                      <w:b/>
                    </w:rPr>
                    <w:t>, SUPERFICIES INERTES Y DE AGUA DEL HOSPITAL GENERAL DE ZAPOPAN Y SUS UNIDADES DE ATENCIÓN MÉDICA.</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A32FD9" w:rsidRDefault="00A32FD9">
            <w:pPr>
              <w:spacing w:after="0" w:line="240" w:lineRule="auto"/>
              <w:jc w:val="center"/>
              <w:rPr>
                <w:rFonts w:ascii="Century Gothic" w:hAnsi="Century Gothic" w:cs="Arial"/>
                <w:b/>
              </w:rPr>
            </w:pPr>
          </w:p>
          <w:p w:rsidR="00A347C0" w:rsidRDefault="00A347C0">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347C0" w:rsidRDefault="00A347C0">
            <w:pPr>
              <w:spacing w:after="0" w:line="240" w:lineRule="auto"/>
              <w:jc w:val="both"/>
              <w:rPr>
                <w:rFonts w:ascii="Century Gothic" w:eastAsia="Times New Roman" w:hAnsi="Century Gothic" w:cs="Arial"/>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347C0" w:rsidRDefault="00A347C0">
            <w:pPr>
              <w:spacing w:line="240" w:lineRule="auto"/>
              <w:rPr>
                <w:rFonts w:ascii="Century Gothic" w:hAnsi="Century Gothic" w:cs="Arial"/>
                <w:b/>
              </w:rPr>
            </w:pPr>
          </w:p>
          <w:p w:rsidR="00A347C0" w:rsidRDefault="00A347C0">
            <w:pPr>
              <w:spacing w:line="240" w:lineRule="auto"/>
              <w:rPr>
                <w:rFonts w:ascii="Century Gothic" w:hAnsi="Century Gothic" w:cs="Arial"/>
                <w:b/>
              </w:rPr>
            </w:pPr>
          </w:p>
          <w:p w:rsidR="00A347C0" w:rsidRDefault="00A347C0">
            <w:pPr>
              <w:spacing w:line="240" w:lineRule="auto"/>
              <w:rPr>
                <w:rFonts w:ascii="Century Gothic" w:hAnsi="Century Gothic" w:cs="Arial"/>
                <w:b/>
              </w:rPr>
            </w:pPr>
          </w:p>
          <w:p w:rsidR="00A347C0" w:rsidRDefault="00A347C0">
            <w:pPr>
              <w:spacing w:line="240" w:lineRule="auto"/>
              <w:rPr>
                <w:rFonts w:ascii="Century Gothic" w:hAnsi="Century Gothic" w:cs="Arial"/>
                <w:b/>
              </w:rPr>
            </w:pPr>
          </w:p>
          <w:p w:rsidR="00A347C0" w:rsidRDefault="00A347C0">
            <w:pPr>
              <w:spacing w:line="240" w:lineRule="auto"/>
              <w:rPr>
                <w:rFonts w:ascii="Century Gothic" w:hAnsi="Century Gothic" w:cs="Arial"/>
                <w:b/>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742A7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742A7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742A7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742A7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742A7A">
                  <w:pPr>
                    <w:framePr w:hSpace="180" w:wrap="around" w:vAnchor="text" w:hAnchor="page" w:x="1309" w:y="708"/>
                    <w:spacing w:line="240" w:lineRule="auto"/>
                    <w:contextualSpacing/>
                    <w:suppressOverlap/>
                    <w:rPr>
                      <w:rFonts w:ascii="Century Gothic" w:hAnsi="Century Gothic" w:cs="Arial"/>
                    </w:rPr>
                  </w:pPr>
                </w:p>
                <w:p w:rsidR="004059E9" w:rsidRPr="0062451F" w:rsidRDefault="004A6EF8" w:rsidP="00742A7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w:t>
                  </w:r>
                  <w:r w:rsidR="00F33D4E">
                    <w:rPr>
                      <w:rFonts w:ascii="Century Gothic" w:hAnsi="Century Gothic" w:cs="Arial"/>
                    </w:rPr>
                    <w:t>5</w:t>
                  </w:r>
                  <w:r w:rsidR="0062451F" w:rsidRPr="0062451F">
                    <w:rPr>
                      <w:rFonts w:ascii="Century Gothic" w:hAnsi="Century Gothic" w:cs="Arial"/>
                    </w:rPr>
                    <w:t>/04</w:t>
                  </w:r>
                  <w:r w:rsidR="004059E9" w:rsidRPr="0062451F">
                    <w:rPr>
                      <w:rFonts w:ascii="Century Gothic" w:hAnsi="Century Gothic" w:cs="Arial"/>
                    </w:rPr>
                    <w:t>/2023</w:t>
                  </w:r>
                </w:p>
                <w:p w:rsidR="004059E9" w:rsidRPr="00050BEF" w:rsidRDefault="004059E9" w:rsidP="00742A7A">
                  <w:pPr>
                    <w:framePr w:hSpace="180" w:wrap="around" w:vAnchor="text" w:hAnchor="page" w:x="1309" w:y="708"/>
                    <w:spacing w:line="240" w:lineRule="auto"/>
                    <w:contextualSpacing/>
                    <w:suppressOverlap/>
                    <w:jc w:val="center"/>
                    <w:rPr>
                      <w:rFonts w:ascii="Century Gothic" w:hAnsi="Century Gothic" w:cs="Arial"/>
                    </w:rPr>
                  </w:pPr>
                  <w:r w:rsidRPr="0062451F">
                    <w:rPr>
                      <w:rFonts w:ascii="Century Gothic" w:hAnsi="Century Gothic"/>
                    </w:rPr>
                    <w:t>1</w:t>
                  </w:r>
                  <w:r w:rsidR="006E280C" w:rsidRPr="0062451F">
                    <w:rPr>
                      <w:rFonts w:ascii="Century Gothic" w:hAnsi="Century Gothic"/>
                    </w:rPr>
                    <w:t>2</w:t>
                  </w:r>
                  <w:r w:rsidRPr="0062451F">
                    <w:rPr>
                      <w:rFonts w:ascii="Century Gothic" w:hAnsi="Century Gothic"/>
                    </w:rPr>
                    <w:t>:00 HRS</w:t>
                  </w:r>
                </w:p>
              </w:tc>
              <w:tc>
                <w:tcPr>
                  <w:tcW w:w="2403" w:type="dxa"/>
                  <w:shd w:val="clear" w:color="auto" w:fill="auto"/>
                </w:tcPr>
                <w:p w:rsidR="004059E9" w:rsidRPr="00050BEF" w:rsidRDefault="004059E9" w:rsidP="00742A7A">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742A7A">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742A7A">
                  <w:pPr>
                    <w:framePr w:hSpace="180" w:wrap="around" w:vAnchor="text" w:hAnchor="page" w:x="1309" w:y="708"/>
                    <w:spacing w:line="240" w:lineRule="auto"/>
                    <w:contextualSpacing/>
                    <w:suppressOverlap/>
                    <w:rPr>
                      <w:rFonts w:ascii="Century Gothic" w:hAnsi="Century Gothic" w:cs="Arial"/>
                    </w:rPr>
                  </w:pPr>
                </w:p>
                <w:p w:rsidR="004059E9" w:rsidRPr="0062451F" w:rsidRDefault="004A6EF8" w:rsidP="00742A7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02</w:t>
                  </w:r>
                  <w:r w:rsidR="004059E9" w:rsidRPr="0062451F">
                    <w:rPr>
                      <w:rFonts w:ascii="Century Gothic" w:hAnsi="Century Gothic" w:cs="Arial"/>
                    </w:rPr>
                    <w:t>/0</w:t>
                  </w:r>
                  <w:r>
                    <w:rPr>
                      <w:rFonts w:ascii="Century Gothic" w:hAnsi="Century Gothic" w:cs="Arial"/>
                    </w:rPr>
                    <w:t>5</w:t>
                  </w:r>
                  <w:r w:rsidR="004059E9" w:rsidRPr="0062451F">
                    <w:rPr>
                      <w:rFonts w:ascii="Century Gothic" w:hAnsi="Century Gothic" w:cs="Arial"/>
                    </w:rPr>
                    <w:t>/2023</w:t>
                  </w:r>
                </w:p>
                <w:p w:rsidR="004059E9" w:rsidRPr="00050BEF" w:rsidRDefault="0062451F" w:rsidP="00742A7A">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62451F">
                    <w:rPr>
                      <w:rFonts w:ascii="Century Gothic" w:hAnsi="Century Gothic"/>
                    </w:rPr>
                    <w:t>:00 HRS</w:t>
                  </w:r>
                </w:p>
              </w:tc>
              <w:tc>
                <w:tcPr>
                  <w:tcW w:w="2600" w:type="dxa"/>
                  <w:shd w:val="clear" w:color="auto" w:fill="auto"/>
                </w:tcPr>
                <w:p w:rsidR="004059E9" w:rsidRPr="00050BEF" w:rsidRDefault="004059E9" w:rsidP="00742A7A">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742A7A">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 xml:space="preserve">Junta de Aclaraciones y/o preguntas se llevará a cabo de forma presencial el día </w:t>
            </w:r>
            <w:r w:rsidR="00F33D4E">
              <w:rPr>
                <w:rFonts w:ascii="Century Gothic" w:hAnsi="Century Gothic"/>
              </w:rPr>
              <w:t>25</w:t>
            </w:r>
            <w:r w:rsidR="0062451F" w:rsidRPr="0062451F">
              <w:rPr>
                <w:rFonts w:ascii="Century Gothic" w:hAnsi="Century Gothic"/>
              </w:rPr>
              <w:t xml:space="preserve"> de abril</w:t>
            </w:r>
            <w:r w:rsidRPr="0062451F">
              <w:rPr>
                <w:rFonts w:ascii="Century Gothic" w:hAnsi="Century Gothic"/>
              </w:rPr>
              <w:t xml:space="preserve"> del 2023 a las 12:00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F33D4E">
              <w:rPr>
                <w:rFonts w:ascii="Century Gothic" w:hAnsi="Century Gothic"/>
                <w:b/>
                <w:bCs/>
              </w:rPr>
              <w:t>24</w:t>
            </w:r>
            <w:r w:rsidR="0062451F" w:rsidRPr="0062451F">
              <w:rPr>
                <w:rFonts w:ascii="Century Gothic" w:hAnsi="Century Gothic"/>
                <w:b/>
                <w:bCs/>
              </w:rPr>
              <w:t xml:space="preserve"> de abril</w:t>
            </w:r>
            <w:r w:rsidR="00E24444" w:rsidRPr="0062451F">
              <w:rPr>
                <w:rFonts w:ascii="Century Gothic" w:hAnsi="Century Gothic"/>
                <w:b/>
                <w:bCs/>
              </w:rPr>
              <w:t xml:space="preserve"> del 2023 y hasta</w:t>
            </w:r>
            <w:r w:rsidRPr="0062451F">
              <w:rPr>
                <w:rFonts w:ascii="Century Gothic" w:hAnsi="Century Gothic"/>
                <w:b/>
                <w:bCs/>
              </w:rPr>
              <w:t xml:space="preserve"> las 1</w:t>
            </w:r>
            <w:r w:rsidR="00D1422A" w:rsidRPr="0062451F">
              <w:rPr>
                <w:rFonts w:ascii="Century Gothic" w:hAnsi="Century Gothic"/>
                <w:b/>
                <w:bCs/>
              </w:rPr>
              <w:t>2</w:t>
            </w:r>
            <w:r w:rsidRPr="0062451F">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4A6EF8" w:rsidP="0008413D">
            <w:pPr>
              <w:spacing w:after="200" w:line="240" w:lineRule="auto"/>
              <w:jc w:val="center"/>
              <w:rPr>
                <w:rFonts w:ascii="Century Gothic" w:hAnsi="Century Gothic" w:cs="Arial"/>
              </w:rPr>
            </w:pPr>
            <w:r>
              <w:rPr>
                <w:rFonts w:ascii="Century Gothic" w:hAnsi="Century Gothic" w:cs="Century Gothic"/>
                <w:b/>
                <w:u w:val="single"/>
              </w:rPr>
              <w:t>elvia.gutierrez</w:t>
            </w:r>
            <w:r w:rsidR="00C93E9C" w:rsidRPr="00C93E9C">
              <w:rPr>
                <w:rFonts w:ascii="Century Gothic" w:hAnsi="Century Gothic" w:cs="Century Gothic"/>
                <w:b/>
                <w:u w:val="single"/>
              </w:rPr>
              <w:t>@ssmz.gob.mx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62451F">
              <w:rPr>
                <w:rFonts w:ascii="Century Gothic" w:hAnsi="Century Gothic" w:cs="Arial"/>
                <w:b/>
              </w:rPr>
              <w:t>LSC-0</w:t>
            </w:r>
            <w:r w:rsidR="004A6EF8">
              <w:rPr>
                <w:rFonts w:ascii="Century Gothic" w:hAnsi="Century Gothic" w:cs="Arial"/>
                <w:b/>
              </w:rPr>
              <w:t>16</w:t>
            </w:r>
            <w:r w:rsidRPr="0062451F">
              <w:rPr>
                <w:rFonts w:ascii="Century Gothic" w:hAnsi="Century Gothic" w:cs="Arial"/>
                <w:b/>
              </w:rPr>
              <w:t>/</w:t>
            </w:r>
            <w:r w:rsidRPr="004F4044">
              <w:rPr>
                <w:rFonts w:ascii="Century Gothic" w:hAnsi="Century Gothic" w:cs="Arial"/>
                <w:b/>
              </w:rPr>
              <w:t xml:space="preserve">2023 REFERENTE A </w:t>
            </w:r>
            <w:r w:rsidR="004A6EF8">
              <w:rPr>
                <w:rFonts w:ascii="Century Gothic" w:hAnsi="Century Gothic" w:cs="Arial"/>
                <w:b/>
              </w:rPr>
              <w:t>LA CONTRATACIÓN DEL SERVICIO DE CULTIVOS DE: ALIMENTOS, SUPERFICIES</w:t>
            </w:r>
            <w:r w:rsidR="00A25DE1">
              <w:rPr>
                <w:rFonts w:ascii="Century Gothic" w:hAnsi="Century Gothic" w:cs="Arial"/>
                <w:b/>
              </w:rPr>
              <w:t xml:space="preserve"> VIVAS, SUPERFICIES INERTES Y AGUA</w:t>
            </w:r>
            <w:r w:rsidR="00F55110">
              <w:rPr>
                <w:rFonts w:ascii="Century Gothic" w:hAnsi="Century Gothic" w:cs="Arial"/>
                <w:b/>
              </w:rPr>
              <w:t xml:space="preserve"> DEL HOSPITAL GENERAL DE ZAPOPAN Y SUS UNIDADES DE ATENCIÓN MÉDICA</w:t>
            </w:r>
            <w:r w:rsidR="0062451F">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lastRenderedPageBreak/>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las </w:t>
            </w:r>
            <w:r w:rsidR="0062451F" w:rsidRPr="0062451F">
              <w:rPr>
                <w:rFonts w:ascii="Century Gothic" w:hAnsi="Century Gothic" w:cs="Century Gothic"/>
                <w:b/>
              </w:rPr>
              <w:t>10</w:t>
            </w:r>
            <w:r w:rsidRPr="0062451F">
              <w:rPr>
                <w:rFonts w:ascii="Century Gothic" w:hAnsi="Century Gothic" w:cs="Century Gothic"/>
                <w:b/>
              </w:rPr>
              <w:t xml:space="preserve">:00 </w:t>
            </w:r>
            <w:proofErr w:type="spellStart"/>
            <w:r w:rsidRPr="0062451F">
              <w:rPr>
                <w:rFonts w:ascii="Century Gothic" w:hAnsi="Century Gothic" w:cs="Century Gothic"/>
                <w:b/>
              </w:rPr>
              <w:t>hrs</w:t>
            </w:r>
            <w:proofErr w:type="spellEnd"/>
            <w:r w:rsidRPr="0062451F">
              <w:rPr>
                <w:rFonts w:ascii="Century Gothic" w:hAnsi="Century Gothic" w:cs="Century Gothic"/>
                <w:b/>
              </w:rPr>
              <w:t xml:space="preserve">. del día </w:t>
            </w:r>
            <w:r w:rsidR="00A25DE1">
              <w:rPr>
                <w:rFonts w:ascii="Century Gothic" w:hAnsi="Century Gothic" w:cs="Century Gothic"/>
                <w:b/>
              </w:rPr>
              <w:t>02 de mayo</w:t>
            </w:r>
            <w:r w:rsidR="0062451F">
              <w:rPr>
                <w:rFonts w:ascii="Century Gothic" w:hAnsi="Century Gothic" w:cs="Century Gothic"/>
                <w:b/>
              </w:rPr>
              <w:t xml:space="preserve"> </w:t>
            </w:r>
            <w:r w:rsidRPr="00E40C13">
              <w:rPr>
                <w:rFonts w:ascii="Century Gothic" w:hAnsi="Century Gothic" w:cs="Century Gothic"/>
                <w:b/>
              </w:rPr>
              <w:t>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 xml:space="preserve">dquisiciones del Hospital General de Zapopan el </w:t>
            </w:r>
            <w:r w:rsidR="00743120" w:rsidRPr="0062451F">
              <w:rPr>
                <w:rFonts w:ascii="Century Gothic" w:hAnsi="Century Gothic" w:cs="Century Gothic"/>
              </w:rPr>
              <w:t xml:space="preserve">día </w:t>
            </w:r>
            <w:r w:rsidR="0062451F" w:rsidRPr="0062451F">
              <w:rPr>
                <w:rFonts w:ascii="Century Gothic" w:hAnsi="Century Gothic" w:cs="Century Gothic"/>
              </w:rPr>
              <w:t>24 de abril del 2023 a más tardar a las 10</w:t>
            </w:r>
            <w:r w:rsidR="00743120" w:rsidRPr="0062451F">
              <w:rPr>
                <w:rFonts w:ascii="Century Gothic" w:hAnsi="Century Gothic" w:cs="Century Gothic"/>
              </w:rPr>
              <w:t>:00</w:t>
            </w:r>
            <w:r w:rsidR="00743120" w:rsidRPr="00743120">
              <w:rPr>
                <w:rFonts w:ascii="Century Gothic" w:hAnsi="Century Gothic" w:cs="Century Gothic"/>
              </w:rPr>
              <w:t xml:space="preserve"> </w:t>
            </w:r>
            <w:proofErr w:type="spellStart"/>
            <w:r w:rsidR="00743120" w:rsidRPr="00743120">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lastRenderedPageBreak/>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w:t>
            </w:r>
            <w:r w:rsidR="00534425">
              <w:rPr>
                <w:rFonts w:ascii="Century Gothic" w:hAnsi="Century Gothic" w:cs="Arial"/>
              </w:rPr>
              <w:t>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w:t>
            </w:r>
            <w:r w:rsidRPr="004F4044">
              <w:rPr>
                <w:rFonts w:ascii="Century Gothic" w:hAnsi="Century Gothic" w:cs="Arial"/>
              </w:rPr>
              <w:lastRenderedPageBreak/>
              <w:t xml:space="preserve">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lastRenderedPageBreak/>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467D3C">
              <w:rPr>
                <w:rFonts w:ascii="Century Gothic" w:hAnsi="Century Gothic" w:cs="Arial"/>
              </w:rPr>
              <w:t xml:space="preserve">rán ser en formato PDF y EXCEL </w:t>
            </w:r>
            <w:r w:rsidRPr="004F4044">
              <w:rPr>
                <w:rFonts w:ascii="Century Gothic" w:hAnsi="Century Gothic" w:cs="Arial"/>
              </w:rPr>
              <w:t>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lastRenderedPageBreak/>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62451F"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62451F">
              <w:rPr>
                <w:rFonts w:ascii="Century Gothic" w:eastAsia="Arial" w:hAnsi="Century Gothic" w:cs="Arial"/>
                <w:b/>
                <w:bCs/>
                <w:color w:val="000000" w:themeColor="text1"/>
                <w:sz w:val="22"/>
                <w:szCs w:val="20"/>
              </w:rPr>
              <w:t xml:space="preserve">La asignación de los bienes </w:t>
            </w:r>
            <w:r w:rsidR="004F4044" w:rsidRPr="0062451F">
              <w:rPr>
                <w:rFonts w:ascii="Century Gothic" w:eastAsia="Arial" w:hAnsi="Century Gothic" w:cs="Arial"/>
                <w:b/>
                <w:bCs/>
                <w:color w:val="000000" w:themeColor="text1"/>
                <w:sz w:val="22"/>
                <w:szCs w:val="20"/>
              </w:rPr>
              <w:t xml:space="preserve">objeto de la presente licitación será </w:t>
            </w:r>
            <w:r w:rsidR="00F16BD6">
              <w:rPr>
                <w:rFonts w:ascii="Century Gothic" w:eastAsia="Arial" w:hAnsi="Century Gothic" w:cs="Arial"/>
                <w:b/>
                <w:color w:val="000000" w:themeColor="text1"/>
                <w:sz w:val="22"/>
                <w:szCs w:val="20"/>
              </w:rPr>
              <w:t>a un solo proveedor.</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lastRenderedPageBreak/>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w:t>
            </w:r>
            <w:r w:rsidRPr="004F4044">
              <w:rPr>
                <w:rFonts w:ascii="Century Gothic" w:hAnsi="Century Gothic" w:cs="Arial"/>
                <w:color w:val="000000" w:themeColor="text1"/>
              </w:rPr>
              <w:lastRenderedPageBreak/>
              <w:t xml:space="preserve">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lastRenderedPageBreak/>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A347C0">
      <w:pPr>
        <w:spacing w:after="0" w:line="240" w:lineRule="auto"/>
        <w:rPr>
          <w:rFonts w:ascii="Century Gothic" w:eastAsia="Arial" w:hAnsi="Century Gothic" w:cs="Arial"/>
          <w:b/>
        </w:rPr>
      </w:pPr>
    </w:p>
    <w:p w:rsidR="00963A27" w:rsidRDefault="00963A27" w:rsidP="00A25DE1">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 su sobre c</w:t>
      </w:r>
      <w:r w:rsidR="00534425">
        <w:rPr>
          <w:rFonts w:ascii="Century Gothic" w:eastAsia="Arial" w:hAnsi="Century Gothic" w:cs="Arial"/>
        </w:rPr>
        <w:t>orrespondiente, además entregar.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Deberá ser elaborado en computadora debidamente firmado y anexar den</w:t>
      </w:r>
      <w:r w:rsidR="00534425">
        <w:rPr>
          <w:rFonts w:ascii="Century Gothic" w:eastAsia="Arial" w:hAnsi="Century Gothic" w:cs="Arial"/>
        </w:rPr>
        <w:t>tro de su sobre correspondiente.</w:t>
      </w: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C33ABE" w:rsidRDefault="00C33ABE">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rsidP="00F55110">
      <w:pPr>
        <w:spacing w:after="0" w:line="240" w:lineRule="auto"/>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rsidP="00A25DE1">
      <w:pPr>
        <w:spacing w:after="0" w:line="240" w:lineRule="auto"/>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F16BD6" w:rsidRDefault="00F16BD6">
      <w:pPr>
        <w:spacing w:after="0" w:line="240" w:lineRule="auto"/>
        <w:jc w:val="center"/>
        <w:rPr>
          <w:rFonts w:ascii="Century Gothic" w:eastAsia="Arial" w:hAnsi="Century Gothic" w:cs="Arial"/>
          <w:b/>
        </w:rPr>
      </w:pPr>
    </w:p>
    <w:p w:rsidR="00F16BD6" w:rsidRPr="004F4044" w:rsidRDefault="00F16BD6">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347C0">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2</w:t>
      </w:r>
    </w:p>
    <w:p w:rsidR="00A347C0" w:rsidRDefault="004F4044" w:rsidP="00A347C0">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347C0" w:rsidRPr="00A347C0" w:rsidRDefault="00A347C0" w:rsidP="00A347C0">
      <w:pPr>
        <w:spacing w:after="0" w:line="240" w:lineRule="auto"/>
        <w:jc w:val="center"/>
        <w:rPr>
          <w:rFonts w:ascii="Century Gothic" w:eastAsia="Arial" w:hAnsi="Century Gothic" w:cs="Arial"/>
          <w:b/>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963A27" w:rsidRDefault="00963A27" w:rsidP="005D244F">
      <w:pPr>
        <w:spacing w:after="0" w:line="240" w:lineRule="auto"/>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rsidP="00A347C0">
      <w:pPr>
        <w:spacing w:after="0" w:line="276" w:lineRule="auto"/>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963A27" w:rsidRDefault="004F4044" w:rsidP="00A25DE1">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347C0" w:rsidRDefault="00A347C0">
      <w:pPr>
        <w:spacing w:after="0" w:line="240" w:lineRule="auto"/>
        <w:jc w:val="center"/>
        <w:rPr>
          <w:rFonts w:ascii="Century Gothic" w:eastAsia="Arial" w:hAnsi="Century Gothic" w:cs="Arial"/>
          <w:b/>
        </w:rPr>
      </w:pPr>
    </w:p>
    <w:p w:rsidR="00A347C0" w:rsidRDefault="00A347C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7711E6" w:rsidRPr="004F4044" w:rsidRDefault="007711E6">
      <w:pPr>
        <w:spacing w:after="0" w:line="240" w:lineRule="auto"/>
        <w:jc w:val="center"/>
        <w:rPr>
          <w:rFonts w:ascii="Century Gothic" w:hAnsi="Century Gothic" w:cs="Arial"/>
          <w:b/>
          <w:lang w:eastAsia="en-US"/>
        </w:rPr>
      </w:pPr>
    </w:p>
    <w:p w:rsidR="00AE2E47" w:rsidRPr="004F4044" w:rsidRDefault="00AE2E47">
      <w:pPr>
        <w:spacing w:after="0" w:line="240" w:lineRule="auto"/>
        <w:jc w:val="center"/>
        <w:rPr>
          <w:rFonts w:ascii="Century Gothic" w:hAnsi="Century Gothic" w:cs="Arial"/>
          <w:b/>
          <w:lang w:eastAsia="en-US"/>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 xml:space="preserve">ORGANISMO PÚBLICO </w:t>
      </w:r>
      <w:proofErr w:type="gramStart"/>
      <w:r>
        <w:rPr>
          <w:rFonts w:ascii="Century Gothic" w:eastAsia="Arial" w:hAnsi="Century Gothic" w:cs="Arial"/>
          <w:b/>
        </w:rPr>
        <w:t xml:space="preserve">DESCENTRALIZADO </w:t>
      </w:r>
      <w:r w:rsidR="004F4044" w:rsidRPr="004F4044">
        <w:rPr>
          <w:rFonts w:ascii="Century Gothic" w:eastAsia="Arial" w:hAnsi="Century Gothic" w:cs="Arial"/>
          <w:b/>
        </w:rPr>
        <w:t xml:space="preserve"> “</w:t>
      </w:r>
      <w:proofErr w:type="gramEnd"/>
      <w:r w:rsidR="004F4044" w:rsidRPr="004F4044">
        <w:rPr>
          <w:rFonts w:ascii="Century Gothic" w:eastAsia="Arial" w:hAnsi="Century Gothic" w:cs="Arial"/>
          <w:b/>
        </w:rPr>
        <w:t>SSMZ”</w:t>
      </w:r>
    </w:p>
    <w:p w:rsidR="00AE2E47" w:rsidRPr="00A347C0"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w:t>
      </w:r>
      <w:r w:rsidRPr="0062451F">
        <w:rPr>
          <w:rFonts w:ascii="Century Gothic" w:eastAsia="Arial" w:hAnsi="Century Gothic" w:cs="Arial"/>
          <w:b/>
        </w:rPr>
        <w:t>CONCURRENCIA DEL COMITÉ DE ADQUISICIONES NÚ</w:t>
      </w:r>
      <w:r w:rsidR="00BF69C3" w:rsidRPr="0062451F">
        <w:rPr>
          <w:rFonts w:ascii="Century Gothic" w:eastAsia="Arial" w:hAnsi="Century Gothic" w:cs="Arial"/>
          <w:b/>
        </w:rPr>
        <w:t>MERO DE LICITACIÓN: LS</w:t>
      </w:r>
      <w:r w:rsidRPr="0062451F">
        <w:rPr>
          <w:rFonts w:ascii="Century Gothic" w:eastAsia="Arial" w:hAnsi="Century Gothic" w:cs="Arial"/>
          <w:b/>
        </w:rPr>
        <w:t>C</w:t>
      </w:r>
      <w:r w:rsidRPr="0062451F">
        <w:rPr>
          <w:rFonts w:ascii="Century Gothic" w:eastAsia="Times New Roman" w:hAnsi="Century Gothic" w:cs="Arial"/>
          <w:b/>
        </w:rPr>
        <w:t>-0</w:t>
      </w:r>
      <w:r w:rsidR="0062451F" w:rsidRPr="0062451F">
        <w:rPr>
          <w:rFonts w:ascii="Century Gothic" w:eastAsia="Times New Roman" w:hAnsi="Century Gothic" w:cs="Arial"/>
          <w:b/>
        </w:rPr>
        <w:t>15</w:t>
      </w:r>
      <w:r w:rsidRPr="0062451F">
        <w:rPr>
          <w:rFonts w:ascii="Century Gothic" w:eastAsia="Times New Roman" w:hAnsi="Century Gothic" w:cs="Arial"/>
          <w:b/>
        </w:rPr>
        <w:t>/2023</w:t>
      </w:r>
      <w:r w:rsidR="00A25DE1">
        <w:rPr>
          <w:rFonts w:ascii="Century Gothic" w:eastAsia="Arial" w:hAnsi="Century Gothic" w:cs="Arial"/>
          <w:b/>
        </w:rPr>
        <w:t xml:space="preserve"> PARA EL SERVICIO DE: ALIMENTOS, SUPERFICIES VIVAS, SUPERFICIES INERTES Y DE AGUA</w:t>
      </w:r>
      <w:r w:rsidR="00C53478">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7711E6"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711E6" w:rsidRPr="004F4044" w:rsidRDefault="007711E6" w:rsidP="007711E6">
      <w:pPr>
        <w:spacing w:after="0" w:line="240" w:lineRule="auto"/>
        <w:ind w:left="720"/>
        <w:jc w:val="both"/>
        <w:rPr>
          <w:rFonts w:ascii="Century Gothic" w:hAnsi="Century Gothic" w:cs="Arial"/>
        </w:rPr>
      </w:pPr>
    </w:p>
    <w:p w:rsidR="00AE2E47" w:rsidRPr="007711E6"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711E6" w:rsidRPr="004F4044" w:rsidRDefault="007711E6" w:rsidP="007711E6">
      <w:pPr>
        <w:spacing w:after="0" w:line="240" w:lineRule="auto"/>
        <w:ind w:left="720"/>
        <w:jc w:val="both"/>
        <w:rPr>
          <w:rFonts w:ascii="Century Gothic" w:eastAsia="Times New Roman" w:hAnsi="Century Gothic" w:cs="Arial"/>
        </w:rPr>
      </w:pPr>
    </w:p>
    <w:p w:rsidR="00AE2E47" w:rsidRPr="007711E6"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7711E6" w:rsidRDefault="007711E6" w:rsidP="007711E6">
      <w:pPr>
        <w:pStyle w:val="Prrafodelista"/>
        <w:rPr>
          <w:rFonts w:ascii="Century Gothic" w:eastAsia="Times New Roman" w:hAnsi="Century Gothic" w:cs="Arial"/>
        </w:rPr>
      </w:pPr>
    </w:p>
    <w:p w:rsidR="007711E6" w:rsidRPr="004F4044" w:rsidRDefault="007711E6" w:rsidP="007711E6">
      <w:pPr>
        <w:spacing w:after="0" w:line="240" w:lineRule="auto"/>
        <w:ind w:left="720"/>
        <w:jc w:val="both"/>
        <w:rPr>
          <w:rFonts w:ascii="Century Gothic" w:eastAsia="Times New Roman" w:hAnsi="Century Gothic" w:cs="Arial"/>
        </w:rPr>
      </w:pPr>
    </w:p>
    <w:p w:rsidR="00AE2E47" w:rsidRPr="007711E6"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7711E6" w:rsidRDefault="007711E6" w:rsidP="007711E6">
      <w:pPr>
        <w:pStyle w:val="Prrafodelista"/>
        <w:spacing w:after="200" w:line="240" w:lineRule="auto"/>
        <w:jc w:val="both"/>
        <w:rPr>
          <w:rFonts w:ascii="Century Gothic" w:hAnsi="Century Gothic"/>
          <w:b/>
          <w:shd w:val="clear" w:color="auto" w:fill="FFFFFF"/>
        </w:rPr>
      </w:pPr>
    </w:p>
    <w:p w:rsidR="007711E6" w:rsidRPr="00A072A2" w:rsidRDefault="007711E6" w:rsidP="007711E6">
      <w:pPr>
        <w:pStyle w:val="Prrafodelista"/>
        <w:spacing w:after="200" w:line="240" w:lineRule="auto"/>
        <w:jc w:val="both"/>
        <w:rPr>
          <w:rFonts w:ascii="Century Gothic" w:eastAsia="Times New Roman" w:hAnsi="Century Gothic" w:cs="Arial"/>
        </w:rPr>
      </w:pPr>
    </w:p>
    <w:p w:rsidR="007711E6" w:rsidRPr="007711E6"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w:t>
      </w:r>
    </w:p>
    <w:p w:rsidR="007711E6" w:rsidRDefault="007711E6" w:rsidP="007711E6">
      <w:pPr>
        <w:pStyle w:val="Prrafodelista"/>
        <w:spacing w:after="0" w:line="240" w:lineRule="auto"/>
        <w:jc w:val="both"/>
        <w:rPr>
          <w:rFonts w:ascii="Century Gothic" w:eastAsia="Times New Roman" w:hAnsi="Century Gothic" w:cs="Arial"/>
          <w:b/>
          <w:bCs/>
        </w:rPr>
      </w:pPr>
    </w:p>
    <w:p w:rsidR="007711E6" w:rsidRDefault="007711E6" w:rsidP="007711E6">
      <w:pPr>
        <w:pStyle w:val="Prrafodelista"/>
        <w:spacing w:after="0" w:line="240" w:lineRule="auto"/>
        <w:jc w:val="both"/>
        <w:rPr>
          <w:rFonts w:ascii="Century Gothic" w:eastAsia="Times New Roman" w:hAnsi="Century Gothic" w:cs="Arial"/>
          <w:b/>
          <w:bCs/>
        </w:rPr>
      </w:pPr>
    </w:p>
    <w:p w:rsidR="007711E6" w:rsidRDefault="007711E6" w:rsidP="007711E6">
      <w:pPr>
        <w:pStyle w:val="Prrafodelista"/>
        <w:spacing w:after="0" w:line="240" w:lineRule="auto"/>
        <w:jc w:val="both"/>
        <w:rPr>
          <w:rFonts w:ascii="Century Gothic" w:eastAsia="Times New Roman" w:hAnsi="Century Gothic" w:cs="Arial"/>
          <w:b/>
          <w:bCs/>
        </w:rPr>
      </w:pPr>
    </w:p>
    <w:p w:rsidR="007711E6" w:rsidRDefault="007711E6" w:rsidP="007711E6">
      <w:pPr>
        <w:pStyle w:val="Prrafodelista"/>
        <w:spacing w:after="0" w:line="240" w:lineRule="auto"/>
        <w:jc w:val="both"/>
        <w:rPr>
          <w:rFonts w:ascii="Century Gothic" w:eastAsia="Times New Roman" w:hAnsi="Century Gothic" w:cs="Arial"/>
          <w:b/>
          <w:bCs/>
        </w:rPr>
      </w:pPr>
    </w:p>
    <w:p w:rsidR="007711E6" w:rsidRDefault="007711E6" w:rsidP="007711E6">
      <w:pPr>
        <w:pStyle w:val="Prrafodelista"/>
        <w:spacing w:after="0" w:line="240" w:lineRule="auto"/>
        <w:jc w:val="both"/>
        <w:rPr>
          <w:rFonts w:ascii="Century Gothic" w:eastAsia="Times New Roman" w:hAnsi="Century Gothic" w:cs="Arial"/>
          <w:b/>
          <w:bCs/>
        </w:rPr>
      </w:pPr>
    </w:p>
    <w:p w:rsidR="007711E6" w:rsidRPr="007711E6" w:rsidRDefault="007711E6" w:rsidP="007711E6">
      <w:pPr>
        <w:pStyle w:val="Prrafodelista"/>
        <w:spacing w:after="0" w:line="240" w:lineRule="auto"/>
        <w:jc w:val="both"/>
        <w:rPr>
          <w:rFonts w:ascii="Century Gothic" w:eastAsia="Times New Roman" w:hAnsi="Century Gothic" w:cs="Arial"/>
          <w:b/>
          <w:bCs/>
        </w:rPr>
      </w:pPr>
    </w:p>
    <w:p w:rsidR="00AE2E47" w:rsidRPr="00F16BD6" w:rsidRDefault="004F4044" w:rsidP="00F16BD6">
      <w:pPr>
        <w:spacing w:after="0" w:line="240" w:lineRule="auto"/>
        <w:ind w:left="360"/>
        <w:jc w:val="both"/>
        <w:rPr>
          <w:rFonts w:ascii="Century Gothic" w:eastAsia="Times New Roman" w:hAnsi="Century Gothic" w:cs="Arial"/>
          <w:b/>
          <w:bCs/>
        </w:rPr>
      </w:pPr>
      <w:r w:rsidRPr="00F16BD6">
        <w:rPr>
          <w:rFonts w:ascii="Century Gothic" w:eastAsia="Times New Roman" w:hAnsi="Century Gothic" w:cs="Arial"/>
          <w:lang w:val="es" w:eastAsia="ja-JP"/>
        </w:rPr>
        <w:t xml:space="preserve">técnicas y económicas. </w:t>
      </w:r>
      <w:r w:rsidRPr="00F16BD6">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F16BD6">
        <w:rPr>
          <w:rFonts w:ascii="Century Gothic" w:hAnsi="Century Gothic" w:cs="Arial"/>
          <w:b/>
          <w:bCs/>
          <w:shd w:val="clear" w:color="auto" w:fill="FFFFFF"/>
        </w:rPr>
        <w:t xml:space="preserve"> tenerlos o escrito bajo protesta de decir verdad</w:t>
      </w:r>
      <w:r w:rsidRPr="00F16BD6">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7711E6" w:rsidRDefault="007711E6" w:rsidP="00BD06A7">
      <w:pPr>
        <w:pStyle w:val="Prrafodelista"/>
        <w:spacing w:line="256" w:lineRule="auto"/>
        <w:ind w:left="360"/>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Default="00AE2E47">
      <w:pPr>
        <w:pStyle w:val="Prrafodelista"/>
        <w:spacing w:line="256" w:lineRule="auto"/>
        <w:ind w:left="360"/>
        <w:jc w:val="both"/>
        <w:rPr>
          <w:rFonts w:ascii="Century Gothic" w:hAnsi="Century Gothic" w:cs="Arial"/>
          <w:lang w:eastAsia="en-US"/>
        </w:rPr>
      </w:pPr>
    </w:p>
    <w:p w:rsidR="007711E6" w:rsidRDefault="007711E6">
      <w:pPr>
        <w:pStyle w:val="Prrafodelista"/>
        <w:spacing w:line="256" w:lineRule="auto"/>
        <w:ind w:left="360"/>
        <w:jc w:val="both"/>
        <w:rPr>
          <w:rFonts w:ascii="Century Gothic" w:hAnsi="Century Gothic" w:cs="Arial"/>
          <w:lang w:eastAsia="en-US"/>
        </w:rPr>
      </w:pPr>
    </w:p>
    <w:p w:rsidR="007711E6" w:rsidRDefault="007711E6">
      <w:pPr>
        <w:pStyle w:val="Prrafodelista"/>
        <w:spacing w:line="256" w:lineRule="auto"/>
        <w:ind w:left="360"/>
        <w:jc w:val="both"/>
        <w:rPr>
          <w:rFonts w:ascii="Century Gothic" w:hAnsi="Century Gothic" w:cs="Arial"/>
          <w:lang w:eastAsia="en-US"/>
        </w:rPr>
      </w:pPr>
    </w:p>
    <w:p w:rsidR="007711E6" w:rsidRPr="004F4044" w:rsidRDefault="007711E6">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C33ABE" w:rsidRDefault="00C33ABE">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pPr>
        <w:jc w:val="center"/>
        <w:rPr>
          <w:rFonts w:ascii="Century Gothic" w:eastAsia="Arial" w:hAnsi="Century Gothic" w:cs="Arial"/>
          <w:b/>
        </w:rPr>
      </w:pPr>
    </w:p>
    <w:p w:rsidR="007711E6" w:rsidRDefault="007711E6" w:rsidP="00C62028">
      <w:pPr>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1151FF" w:rsidP="00D87962">
      <w:pPr>
        <w:pStyle w:val="Encabezado"/>
        <w:jc w:val="both"/>
        <w:rPr>
          <w:rFonts w:ascii="Century Gothic" w:hAnsi="Century Gothic" w:cs="Arial"/>
          <w:lang w:eastAsia="en-US"/>
        </w:rPr>
      </w:pPr>
      <w:r>
        <w:rPr>
          <w:rFonts w:ascii="Century Gothic" w:hAnsi="Century Gothic" w:cs="Arial"/>
          <w:lang w:eastAsia="en-US"/>
        </w:rPr>
        <w:t>EL SERVICIO DE “CULTIVOS DE: ALIMENTOS, SUPERFICIES VIVAS, SUPERFICIES INERTES Y DE AGUA”</w:t>
      </w:r>
      <w:r w:rsidR="004F4044" w:rsidRPr="004F4044">
        <w:rPr>
          <w:rFonts w:ascii="Century Gothic" w:hAnsi="Century Gothic" w:cs="Arial"/>
          <w:lang w:eastAsia="en-US"/>
        </w:rPr>
        <w:t xml:space="preserve"> DEBERÁ CONTAR</w:t>
      </w:r>
      <w:r w:rsidR="004F4044" w:rsidRPr="004F4044">
        <w:rPr>
          <w:rFonts w:ascii="Century Gothic" w:hAnsi="Century Gothic" w:cs="Arial"/>
          <w:b/>
          <w:lang w:eastAsia="en-US"/>
        </w:rPr>
        <w:t xml:space="preserve"> </w:t>
      </w:r>
      <w:r w:rsidR="004F4044"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161EB9" w:rsidRDefault="003614EC">
      <w:pPr>
        <w:spacing w:after="200" w:line="276" w:lineRule="auto"/>
        <w:jc w:val="both"/>
        <w:rPr>
          <w:rFonts w:ascii="Century Gothic" w:hAnsi="Century Gothic" w:cs="Arial"/>
          <w:lang w:eastAsia="en-US"/>
        </w:rPr>
      </w:pPr>
      <w:r w:rsidRPr="0048688B">
        <w:rPr>
          <w:rFonts w:ascii="Century Gothic" w:hAnsi="Century Gothic" w:cs="Arial"/>
          <w:lang w:eastAsia="en-US"/>
        </w:rPr>
        <w:t xml:space="preserve">El bien </w:t>
      </w:r>
      <w:r w:rsidR="004F4044" w:rsidRPr="0048688B">
        <w:rPr>
          <w:rFonts w:ascii="Century Gothic" w:hAnsi="Century Gothic" w:cs="Arial"/>
          <w:lang w:eastAsia="en-US"/>
        </w:rPr>
        <w:t>deberá cotizarse a par</w:t>
      </w:r>
      <w:r w:rsidR="00A347C0">
        <w:rPr>
          <w:rFonts w:ascii="Century Gothic" w:hAnsi="Century Gothic" w:cs="Arial"/>
          <w:lang w:eastAsia="en-US"/>
        </w:rPr>
        <w:t>tir del mes</w:t>
      </w:r>
      <w:r w:rsidR="001151FF" w:rsidRPr="0048688B">
        <w:rPr>
          <w:rFonts w:ascii="Century Gothic" w:hAnsi="Century Gothic" w:cs="Arial"/>
          <w:lang w:eastAsia="en-US"/>
        </w:rPr>
        <w:t xml:space="preserve"> de mayo 2023 al 30 de mayo de 2024.</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w:t>
      </w:r>
      <w:r w:rsidR="00F927F4">
        <w:rPr>
          <w:rFonts w:ascii="Century Gothic" w:hAnsi="Century Gothic" w:cs="Arial"/>
          <w:lang w:eastAsia="en-US"/>
        </w:rPr>
        <w:t>lizará a un solo proveedor.</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47355A" w:rsidRPr="00D64A21" w:rsidRDefault="0047355A" w:rsidP="00D64A21">
      <w:pPr>
        <w:rPr>
          <w:rFonts w:ascii="Century Gothic" w:hAnsi="Century Gothic" w:cs="Arial"/>
        </w:rPr>
      </w:pPr>
    </w:p>
    <w:p w:rsidR="00BD06A7" w:rsidRPr="00F927F4" w:rsidRDefault="00F927F4" w:rsidP="0047355A">
      <w:pPr>
        <w:pStyle w:val="Prrafodelista"/>
        <w:numPr>
          <w:ilvl w:val="0"/>
          <w:numId w:val="11"/>
        </w:numPr>
        <w:ind w:right="-518"/>
        <w:jc w:val="both"/>
        <w:rPr>
          <w:rFonts w:ascii="Century Gothic" w:hAnsi="Century Gothic" w:cs="Arial"/>
          <w:b/>
          <w:bCs/>
        </w:rPr>
      </w:pPr>
      <w:r w:rsidRPr="00F927F4">
        <w:rPr>
          <w:rFonts w:ascii="Century Gothic" w:hAnsi="Century Gothic" w:cs="Arial"/>
          <w:b/>
          <w:bCs/>
        </w:rPr>
        <w:t>Los renglones serán adjudicados a un solo proveedor.</w:t>
      </w:r>
    </w:p>
    <w:p w:rsidR="00E40C13" w:rsidRDefault="00E40C13" w:rsidP="00A8255C">
      <w:pPr>
        <w:ind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0" w:type="auto"/>
        <w:tblLook w:val="04A0" w:firstRow="1" w:lastRow="0" w:firstColumn="1" w:lastColumn="0" w:noHBand="0" w:noVBand="1"/>
      </w:tblPr>
      <w:tblGrid>
        <w:gridCol w:w="2225"/>
        <w:gridCol w:w="2333"/>
        <w:gridCol w:w="1840"/>
        <w:gridCol w:w="2430"/>
      </w:tblGrid>
      <w:tr w:rsidR="00417CA3" w:rsidTr="00417CA3">
        <w:tc>
          <w:tcPr>
            <w:tcW w:w="2225" w:type="dxa"/>
          </w:tcPr>
          <w:p w:rsidR="00417CA3" w:rsidRPr="00E25C72" w:rsidRDefault="00417CA3" w:rsidP="00417CA3">
            <w:pPr>
              <w:jc w:val="center"/>
              <w:rPr>
                <w:b/>
                <w:sz w:val="24"/>
              </w:rPr>
            </w:pPr>
            <w:r>
              <w:rPr>
                <w:b/>
                <w:sz w:val="24"/>
              </w:rPr>
              <w:t>UNIDAD</w:t>
            </w:r>
          </w:p>
        </w:tc>
        <w:tc>
          <w:tcPr>
            <w:tcW w:w="2333" w:type="dxa"/>
          </w:tcPr>
          <w:p w:rsidR="00417CA3" w:rsidRPr="00E25C72" w:rsidRDefault="00417CA3" w:rsidP="00417CA3">
            <w:pPr>
              <w:jc w:val="center"/>
              <w:rPr>
                <w:b/>
                <w:sz w:val="24"/>
              </w:rPr>
            </w:pPr>
            <w:r>
              <w:rPr>
                <w:b/>
                <w:sz w:val="24"/>
              </w:rPr>
              <w:t>TIPO DE CULTIVO</w:t>
            </w:r>
          </w:p>
        </w:tc>
        <w:tc>
          <w:tcPr>
            <w:tcW w:w="1840" w:type="dxa"/>
          </w:tcPr>
          <w:p w:rsidR="00417CA3" w:rsidRDefault="00417CA3" w:rsidP="00417CA3">
            <w:pPr>
              <w:jc w:val="center"/>
              <w:rPr>
                <w:b/>
                <w:sz w:val="24"/>
              </w:rPr>
            </w:pPr>
            <w:r>
              <w:rPr>
                <w:b/>
                <w:sz w:val="24"/>
              </w:rPr>
              <w:t>CANTIDAD</w:t>
            </w:r>
          </w:p>
        </w:tc>
        <w:tc>
          <w:tcPr>
            <w:tcW w:w="2430" w:type="dxa"/>
          </w:tcPr>
          <w:p w:rsidR="00417CA3" w:rsidRPr="00E25C72" w:rsidRDefault="00417CA3" w:rsidP="00417CA3">
            <w:pPr>
              <w:jc w:val="center"/>
              <w:rPr>
                <w:b/>
                <w:sz w:val="24"/>
              </w:rPr>
            </w:pPr>
            <w:r>
              <w:rPr>
                <w:b/>
                <w:sz w:val="24"/>
              </w:rPr>
              <w:t>PERIODICIDAD</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p>
          <w:p w:rsidR="00417CA3" w:rsidRDefault="00417CA3" w:rsidP="00417CA3">
            <w:pPr>
              <w:rPr>
                <w:sz w:val="24"/>
              </w:rPr>
            </w:pPr>
            <w:r>
              <w:rPr>
                <w:sz w:val="24"/>
              </w:rPr>
              <w:t>HOSPITAL GENERAL DE ZAPOPAN</w:t>
            </w:r>
          </w:p>
          <w:p w:rsidR="00417CA3" w:rsidRPr="00E25C72" w:rsidRDefault="00417CA3" w:rsidP="00417CA3">
            <w:pPr>
              <w:rPr>
                <w:sz w:val="24"/>
              </w:rPr>
            </w:pPr>
            <w:r>
              <w:rPr>
                <w:sz w:val="24"/>
              </w:rPr>
              <w:t>(Ramón Corona 500) col. centro</w:t>
            </w:r>
          </w:p>
        </w:tc>
        <w:tc>
          <w:tcPr>
            <w:tcW w:w="2333" w:type="dxa"/>
          </w:tcPr>
          <w:p w:rsidR="00417CA3" w:rsidRPr="00E25C72" w:rsidRDefault="00417CA3" w:rsidP="00417CA3">
            <w:pPr>
              <w:rPr>
                <w:sz w:val="24"/>
              </w:rPr>
            </w:pPr>
            <w:r>
              <w:rPr>
                <w:sz w:val="24"/>
              </w:rPr>
              <w:t>ALIMENTOS</w:t>
            </w:r>
          </w:p>
        </w:tc>
        <w:tc>
          <w:tcPr>
            <w:tcW w:w="1840" w:type="dxa"/>
          </w:tcPr>
          <w:p w:rsidR="00417CA3" w:rsidRDefault="00417CA3" w:rsidP="00417CA3">
            <w:pPr>
              <w:rPr>
                <w:sz w:val="24"/>
              </w:rPr>
            </w:pPr>
            <w:r>
              <w:rPr>
                <w:sz w:val="24"/>
              </w:rPr>
              <w:t>TRES</w:t>
            </w:r>
          </w:p>
        </w:tc>
        <w:tc>
          <w:tcPr>
            <w:tcW w:w="2430" w:type="dxa"/>
          </w:tcPr>
          <w:p w:rsidR="00417CA3" w:rsidRPr="00E25C72" w:rsidRDefault="00417CA3" w:rsidP="00417CA3">
            <w:pPr>
              <w:rPr>
                <w:sz w:val="24"/>
              </w:rPr>
            </w:pPr>
            <w:r>
              <w:rPr>
                <w:sz w:val="24"/>
              </w:rPr>
              <w:t>SEMESTRAL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SUPERFICIES VIVAS E INERTES</w:t>
            </w:r>
          </w:p>
        </w:tc>
        <w:tc>
          <w:tcPr>
            <w:tcW w:w="1840" w:type="dxa"/>
          </w:tcPr>
          <w:p w:rsidR="00417CA3" w:rsidRDefault="00417CA3" w:rsidP="00417CA3">
            <w:pPr>
              <w:rPr>
                <w:sz w:val="24"/>
              </w:rPr>
            </w:pPr>
            <w:r>
              <w:rPr>
                <w:sz w:val="24"/>
              </w:rPr>
              <w:t xml:space="preserve">OCHO </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Default="00417CA3" w:rsidP="00417CA3">
            <w:pPr>
              <w:rPr>
                <w:sz w:val="24"/>
              </w:rPr>
            </w:pPr>
            <w:r>
              <w:rPr>
                <w:sz w:val="24"/>
              </w:rPr>
              <w:t>DOS</w:t>
            </w:r>
          </w:p>
        </w:tc>
        <w:tc>
          <w:tcPr>
            <w:tcW w:w="2430" w:type="dxa"/>
          </w:tcPr>
          <w:p w:rsidR="00417CA3" w:rsidRPr="00E25C72" w:rsidRDefault="00C62028" w:rsidP="00417CA3">
            <w:pPr>
              <w:rPr>
                <w:sz w:val="24"/>
              </w:rPr>
            </w:pPr>
            <w:r>
              <w:rPr>
                <w:sz w:val="24"/>
              </w:rPr>
              <w:t>MENSUAL</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r>
              <w:rPr>
                <w:sz w:val="24"/>
              </w:rPr>
              <w:t>CV NORTE</w:t>
            </w:r>
          </w:p>
          <w:p w:rsidR="00417CA3" w:rsidRDefault="00417CA3" w:rsidP="00417CA3">
            <w:pPr>
              <w:rPr>
                <w:sz w:val="24"/>
              </w:rPr>
            </w:pPr>
            <w:r>
              <w:rPr>
                <w:sz w:val="24"/>
              </w:rPr>
              <w:t xml:space="preserve">Dr. Luis </w:t>
            </w:r>
            <w:proofErr w:type="spellStart"/>
            <w:r>
              <w:rPr>
                <w:sz w:val="24"/>
              </w:rPr>
              <w:t>Farah</w:t>
            </w:r>
            <w:proofErr w:type="spellEnd"/>
            <w:r>
              <w:rPr>
                <w:sz w:val="24"/>
              </w:rPr>
              <w:t xml:space="preserve"> No. 550) col. Villa de los Belenes.</w:t>
            </w:r>
          </w:p>
          <w:p w:rsidR="00417CA3" w:rsidRPr="00E25C72" w:rsidRDefault="00417CA3" w:rsidP="00417CA3">
            <w:pPr>
              <w:rPr>
                <w:sz w:val="24"/>
              </w:rPr>
            </w:pP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CUATRO</w:t>
            </w:r>
          </w:p>
        </w:tc>
        <w:tc>
          <w:tcPr>
            <w:tcW w:w="2430" w:type="dxa"/>
          </w:tcPr>
          <w:p w:rsidR="00417CA3" w:rsidRPr="00E25C72" w:rsidRDefault="00417CA3" w:rsidP="00417CA3">
            <w:pPr>
              <w:rPr>
                <w:sz w:val="24"/>
              </w:rPr>
            </w:pPr>
            <w:r>
              <w:rPr>
                <w:sz w:val="24"/>
              </w:rPr>
              <w:t>TRIMESTRAL</w:t>
            </w:r>
          </w:p>
        </w:tc>
      </w:tr>
      <w:tr w:rsidR="00417CA3" w:rsidTr="00417CA3">
        <w:trPr>
          <w:trHeight w:val="698"/>
        </w:trPr>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Default="00417CA3" w:rsidP="00417CA3">
            <w:pPr>
              <w:rPr>
                <w:sz w:val="24"/>
              </w:rPr>
            </w:pPr>
          </w:p>
          <w:p w:rsidR="00417CA3" w:rsidRPr="00E25C72" w:rsidRDefault="00417CA3" w:rsidP="00417CA3">
            <w:pPr>
              <w:rPr>
                <w:sz w:val="24"/>
              </w:rPr>
            </w:pPr>
            <w:r>
              <w:rPr>
                <w:sz w:val="24"/>
              </w:rPr>
              <w:t>DOS</w:t>
            </w:r>
          </w:p>
        </w:tc>
        <w:tc>
          <w:tcPr>
            <w:tcW w:w="2430" w:type="dxa"/>
          </w:tcPr>
          <w:p w:rsidR="00417CA3" w:rsidRDefault="00417CA3" w:rsidP="00417CA3">
            <w:pPr>
              <w:rPr>
                <w:sz w:val="24"/>
              </w:rPr>
            </w:pPr>
          </w:p>
          <w:p w:rsidR="00417CA3" w:rsidRPr="00E25C72" w:rsidRDefault="00C62028" w:rsidP="00417CA3">
            <w:pPr>
              <w:rPr>
                <w:sz w:val="24"/>
              </w:rPr>
            </w:pPr>
            <w:r>
              <w:rPr>
                <w:sz w:val="24"/>
              </w:rPr>
              <w:t>MENSUAL</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r>
              <w:rPr>
                <w:sz w:val="24"/>
              </w:rPr>
              <w:t>CV SUR</w:t>
            </w:r>
          </w:p>
          <w:p w:rsidR="00417CA3" w:rsidRPr="00E25C72" w:rsidRDefault="00417CA3" w:rsidP="00417CA3">
            <w:pPr>
              <w:rPr>
                <w:sz w:val="24"/>
              </w:rPr>
            </w:pPr>
            <w:r>
              <w:rPr>
                <w:sz w:val="24"/>
              </w:rPr>
              <w:t>(Cruz del Sur No. 3535) Col. Las águilas.</w:t>
            </w: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CUATRO</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Pr="00E25C72" w:rsidRDefault="00417CA3" w:rsidP="00417CA3">
            <w:pPr>
              <w:rPr>
                <w:sz w:val="24"/>
              </w:rPr>
            </w:pPr>
            <w:r>
              <w:rPr>
                <w:sz w:val="24"/>
              </w:rPr>
              <w:t>DOS</w:t>
            </w:r>
          </w:p>
        </w:tc>
        <w:tc>
          <w:tcPr>
            <w:tcW w:w="2430" w:type="dxa"/>
          </w:tcPr>
          <w:p w:rsidR="00417CA3" w:rsidRPr="00E25C72" w:rsidRDefault="00417CA3" w:rsidP="00417CA3">
            <w:pPr>
              <w:rPr>
                <w:sz w:val="24"/>
              </w:rPr>
            </w:pPr>
            <w:r>
              <w:rPr>
                <w:sz w:val="24"/>
              </w:rPr>
              <w:t>MENSUAL</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r>
              <w:rPr>
                <w:sz w:val="24"/>
              </w:rPr>
              <w:t>CV SANTA LUCÍA</w:t>
            </w:r>
          </w:p>
          <w:p w:rsidR="00417CA3" w:rsidRPr="00E25C72" w:rsidRDefault="00417CA3" w:rsidP="00417CA3">
            <w:pPr>
              <w:rPr>
                <w:sz w:val="24"/>
              </w:rPr>
            </w:pPr>
            <w:r>
              <w:rPr>
                <w:sz w:val="24"/>
              </w:rPr>
              <w:t>(Av. De la Presa No. 795) Col. Santa María de los Chorritos.</w:t>
            </w: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DOS</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Pr="00E25C72" w:rsidRDefault="00417CA3" w:rsidP="00417CA3">
            <w:pPr>
              <w:rPr>
                <w:sz w:val="24"/>
              </w:rPr>
            </w:pPr>
            <w:r>
              <w:rPr>
                <w:sz w:val="24"/>
              </w:rPr>
              <w:t>UNA</w:t>
            </w:r>
          </w:p>
        </w:tc>
        <w:tc>
          <w:tcPr>
            <w:tcW w:w="2430" w:type="dxa"/>
          </w:tcPr>
          <w:p w:rsidR="00417CA3" w:rsidRPr="00E25C72" w:rsidRDefault="00C62028" w:rsidP="00417CA3">
            <w:pPr>
              <w:rPr>
                <w:sz w:val="24"/>
              </w:rPr>
            </w:pPr>
            <w:r>
              <w:rPr>
                <w:sz w:val="24"/>
              </w:rPr>
              <w:t>MENSUAL</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r>
              <w:rPr>
                <w:sz w:val="24"/>
              </w:rPr>
              <w:t>CV NIÑA EVA</w:t>
            </w:r>
          </w:p>
          <w:p w:rsidR="00417CA3" w:rsidRPr="00E25C72" w:rsidRDefault="00417CA3" w:rsidP="00417CA3">
            <w:pPr>
              <w:rPr>
                <w:sz w:val="24"/>
              </w:rPr>
            </w:pPr>
            <w:r>
              <w:rPr>
                <w:sz w:val="24"/>
              </w:rPr>
              <w:t>(</w:t>
            </w:r>
            <w:proofErr w:type="spellStart"/>
            <w:r>
              <w:rPr>
                <w:sz w:val="24"/>
              </w:rPr>
              <w:t>Carr</w:t>
            </w:r>
            <w:proofErr w:type="spellEnd"/>
            <w:r>
              <w:rPr>
                <w:sz w:val="24"/>
              </w:rPr>
              <w:t xml:space="preserve">. A </w:t>
            </w:r>
            <w:proofErr w:type="spellStart"/>
            <w:r>
              <w:rPr>
                <w:sz w:val="24"/>
              </w:rPr>
              <w:t>Colotlán</w:t>
            </w:r>
            <w:proofErr w:type="spellEnd"/>
            <w:r>
              <w:rPr>
                <w:sz w:val="24"/>
              </w:rPr>
              <w:t xml:space="preserve"> No.515) Av. Juan Gil Preciado y Calle 1.</w:t>
            </w: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DOS</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Pr="00E25C72" w:rsidRDefault="00417CA3" w:rsidP="00417CA3">
            <w:pPr>
              <w:rPr>
                <w:sz w:val="24"/>
              </w:rPr>
            </w:pPr>
            <w:r>
              <w:rPr>
                <w:sz w:val="24"/>
              </w:rPr>
              <w:t>UNA</w:t>
            </w:r>
          </w:p>
        </w:tc>
        <w:tc>
          <w:tcPr>
            <w:tcW w:w="2430" w:type="dxa"/>
          </w:tcPr>
          <w:p w:rsidR="00417CA3" w:rsidRPr="00E25C72" w:rsidRDefault="00C62028" w:rsidP="00417CA3">
            <w:pPr>
              <w:rPr>
                <w:sz w:val="24"/>
              </w:rPr>
            </w:pPr>
            <w:r>
              <w:rPr>
                <w:sz w:val="24"/>
              </w:rPr>
              <w:t>MENSUAL</w:t>
            </w:r>
          </w:p>
        </w:tc>
      </w:tr>
      <w:tr w:rsidR="00417CA3" w:rsidTr="00417CA3">
        <w:tc>
          <w:tcPr>
            <w:tcW w:w="2225" w:type="dxa"/>
            <w:vMerge w:val="restart"/>
          </w:tcPr>
          <w:p w:rsidR="00417CA3" w:rsidRDefault="00417CA3" w:rsidP="00417CA3">
            <w:pPr>
              <w:rPr>
                <w:sz w:val="24"/>
              </w:rPr>
            </w:pPr>
            <w:r>
              <w:rPr>
                <w:sz w:val="24"/>
              </w:rPr>
              <w:t>CV VILLA DE GUADALUPE</w:t>
            </w:r>
          </w:p>
          <w:p w:rsidR="00417CA3" w:rsidRPr="00E25C72" w:rsidRDefault="00417CA3" w:rsidP="00417CA3">
            <w:pPr>
              <w:rPr>
                <w:sz w:val="24"/>
              </w:rPr>
            </w:pPr>
            <w:r>
              <w:rPr>
                <w:sz w:val="24"/>
              </w:rPr>
              <w:t>(</w:t>
            </w:r>
            <w:proofErr w:type="spellStart"/>
            <w:r>
              <w:rPr>
                <w:sz w:val="24"/>
              </w:rPr>
              <w:t>Carr</w:t>
            </w:r>
            <w:proofErr w:type="spellEnd"/>
            <w:r>
              <w:rPr>
                <w:sz w:val="24"/>
              </w:rPr>
              <w:t xml:space="preserve">  a Saltillo No.100) Col. Villa de Guadalupe.</w:t>
            </w: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DOS</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Pr="00E25C72" w:rsidRDefault="00417CA3" w:rsidP="00417CA3">
            <w:pPr>
              <w:rPr>
                <w:sz w:val="24"/>
              </w:rPr>
            </w:pPr>
            <w:r>
              <w:rPr>
                <w:sz w:val="24"/>
              </w:rPr>
              <w:t>UNA</w:t>
            </w:r>
          </w:p>
        </w:tc>
        <w:tc>
          <w:tcPr>
            <w:tcW w:w="2430" w:type="dxa"/>
          </w:tcPr>
          <w:p w:rsidR="00417CA3" w:rsidRPr="00E25C72" w:rsidRDefault="00C62028" w:rsidP="00417CA3">
            <w:pPr>
              <w:rPr>
                <w:sz w:val="24"/>
              </w:rPr>
            </w:pPr>
            <w:r>
              <w:rPr>
                <w:sz w:val="24"/>
              </w:rPr>
              <w:t>MENSUAL</w:t>
            </w:r>
          </w:p>
        </w:tc>
      </w:tr>
      <w:tr w:rsidR="00417CA3" w:rsidTr="00417CA3">
        <w:tc>
          <w:tcPr>
            <w:tcW w:w="2225" w:type="dxa"/>
            <w:vMerge w:val="restart"/>
          </w:tcPr>
          <w:p w:rsidR="00417CA3" w:rsidRDefault="00417CA3" w:rsidP="00417CA3">
            <w:pPr>
              <w:rPr>
                <w:sz w:val="24"/>
              </w:rPr>
            </w:pPr>
          </w:p>
          <w:p w:rsidR="00417CA3" w:rsidRDefault="00417CA3" w:rsidP="00417CA3">
            <w:pPr>
              <w:rPr>
                <w:sz w:val="24"/>
              </w:rPr>
            </w:pPr>
            <w:r>
              <w:rPr>
                <w:sz w:val="24"/>
              </w:rPr>
              <w:t>CV FEDERALISMO</w:t>
            </w:r>
          </w:p>
          <w:p w:rsidR="00417CA3" w:rsidRPr="00E25C72" w:rsidRDefault="00417CA3" w:rsidP="00417CA3">
            <w:pPr>
              <w:rPr>
                <w:sz w:val="24"/>
              </w:rPr>
            </w:pPr>
            <w:r>
              <w:rPr>
                <w:sz w:val="24"/>
              </w:rPr>
              <w:t>(Luis Quintero 750) col. Quinta Federalismo.</w:t>
            </w:r>
          </w:p>
        </w:tc>
        <w:tc>
          <w:tcPr>
            <w:tcW w:w="2333" w:type="dxa"/>
          </w:tcPr>
          <w:p w:rsidR="00417CA3" w:rsidRPr="00E25C72" w:rsidRDefault="00417CA3" w:rsidP="00417CA3">
            <w:pPr>
              <w:rPr>
                <w:sz w:val="24"/>
              </w:rPr>
            </w:pPr>
            <w:r>
              <w:rPr>
                <w:sz w:val="24"/>
              </w:rPr>
              <w:t>SUPERFICIES VIVAS E INERTES</w:t>
            </w:r>
          </w:p>
        </w:tc>
        <w:tc>
          <w:tcPr>
            <w:tcW w:w="1840" w:type="dxa"/>
          </w:tcPr>
          <w:p w:rsidR="00417CA3" w:rsidRPr="00E25C72" w:rsidRDefault="00417CA3" w:rsidP="00417CA3">
            <w:pPr>
              <w:rPr>
                <w:sz w:val="24"/>
              </w:rPr>
            </w:pPr>
            <w:r>
              <w:rPr>
                <w:sz w:val="24"/>
              </w:rPr>
              <w:t>DOS</w:t>
            </w:r>
          </w:p>
        </w:tc>
        <w:tc>
          <w:tcPr>
            <w:tcW w:w="2430" w:type="dxa"/>
          </w:tcPr>
          <w:p w:rsidR="00417CA3" w:rsidRPr="00E25C72" w:rsidRDefault="00417CA3" w:rsidP="00417CA3">
            <w:pPr>
              <w:rPr>
                <w:sz w:val="24"/>
              </w:rPr>
            </w:pPr>
            <w:r>
              <w:rPr>
                <w:sz w:val="24"/>
              </w:rPr>
              <w:t>TRIMESTRAL</w:t>
            </w:r>
          </w:p>
        </w:tc>
      </w:tr>
      <w:tr w:rsidR="00417CA3" w:rsidTr="00417CA3">
        <w:tc>
          <w:tcPr>
            <w:tcW w:w="2225" w:type="dxa"/>
            <w:vMerge/>
          </w:tcPr>
          <w:p w:rsidR="00417CA3" w:rsidRPr="00E25C72" w:rsidRDefault="00417CA3" w:rsidP="00417CA3">
            <w:pPr>
              <w:rPr>
                <w:sz w:val="24"/>
              </w:rPr>
            </w:pPr>
          </w:p>
        </w:tc>
        <w:tc>
          <w:tcPr>
            <w:tcW w:w="2333" w:type="dxa"/>
          </w:tcPr>
          <w:p w:rsidR="00417CA3" w:rsidRPr="00E25C72" w:rsidRDefault="00417CA3" w:rsidP="00417CA3">
            <w:pPr>
              <w:rPr>
                <w:sz w:val="24"/>
              </w:rPr>
            </w:pPr>
            <w:r>
              <w:rPr>
                <w:sz w:val="24"/>
              </w:rPr>
              <w:t>AGUA</w:t>
            </w:r>
            <w:r w:rsidR="00C62028">
              <w:rPr>
                <w:sz w:val="24"/>
              </w:rPr>
              <w:t xml:space="preserve">         (</w:t>
            </w:r>
            <w:proofErr w:type="spellStart"/>
            <w:r w:rsidR="00C62028">
              <w:rPr>
                <w:sz w:val="24"/>
              </w:rPr>
              <w:t>coliformes</w:t>
            </w:r>
            <w:proofErr w:type="spellEnd"/>
            <w:r w:rsidR="00C62028">
              <w:rPr>
                <w:sz w:val="24"/>
              </w:rPr>
              <w:t xml:space="preserve"> totales, </w:t>
            </w:r>
            <w:proofErr w:type="spellStart"/>
            <w:r w:rsidR="00C62028">
              <w:rPr>
                <w:sz w:val="24"/>
              </w:rPr>
              <w:t>coliformes</w:t>
            </w:r>
            <w:proofErr w:type="spellEnd"/>
            <w:r w:rsidR="00C62028">
              <w:rPr>
                <w:sz w:val="24"/>
              </w:rPr>
              <w:t xml:space="preserve"> fecales, </w:t>
            </w:r>
            <w:proofErr w:type="spellStart"/>
            <w:r w:rsidR="00C62028" w:rsidRPr="00C62028">
              <w:rPr>
                <w:i/>
                <w:sz w:val="24"/>
              </w:rPr>
              <w:t>Escherichia</w:t>
            </w:r>
            <w:proofErr w:type="spellEnd"/>
            <w:r w:rsidR="00C62028" w:rsidRPr="00C62028">
              <w:rPr>
                <w:i/>
                <w:sz w:val="24"/>
              </w:rPr>
              <w:t xml:space="preserve"> </w:t>
            </w:r>
            <w:proofErr w:type="spellStart"/>
            <w:r w:rsidR="00C62028" w:rsidRPr="00C62028">
              <w:rPr>
                <w:i/>
                <w:sz w:val="24"/>
              </w:rPr>
              <w:t>coli</w:t>
            </w:r>
            <w:proofErr w:type="spellEnd"/>
            <w:r w:rsidR="00C62028" w:rsidRPr="00C62028">
              <w:rPr>
                <w:i/>
                <w:sz w:val="24"/>
              </w:rPr>
              <w:t>, Salmonell</w:t>
            </w:r>
            <w:r w:rsidR="00C62028">
              <w:rPr>
                <w:i/>
                <w:sz w:val="24"/>
              </w:rPr>
              <w:t xml:space="preserve">a </w:t>
            </w:r>
            <w:proofErr w:type="spellStart"/>
            <w:r w:rsidR="00C62028">
              <w:rPr>
                <w:i/>
                <w:sz w:val="24"/>
              </w:rPr>
              <w:t>spp</w:t>
            </w:r>
            <w:proofErr w:type="spellEnd"/>
            <w:r w:rsidR="00C62028">
              <w:rPr>
                <w:i/>
                <w:sz w:val="24"/>
              </w:rPr>
              <w:t xml:space="preserve">, Vibrio </w:t>
            </w:r>
            <w:proofErr w:type="spellStart"/>
            <w:r w:rsidR="00C62028">
              <w:rPr>
                <w:i/>
                <w:sz w:val="24"/>
              </w:rPr>
              <w:t>cholerae</w:t>
            </w:r>
            <w:proofErr w:type="spellEnd"/>
            <w:r w:rsidR="00C62028">
              <w:rPr>
                <w:i/>
                <w:sz w:val="24"/>
              </w:rPr>
              <w:t>).</w:t>
            </w:r>
          </w:p>
        </w:tc>
        <w:tc>
          <w:tcPr>
            <w:tcW w:w="1840" w:type="dxa"/>
          </w:tcPr>
          <w:p w:rsidR="00417CA3" w:rsidRPr="00E25C72" w:rsidRDefault="00417CA3" w:rsidP="00417CA3">
            <w:pPr>
              <w:rPr>
                <w:sz w:val="24"/>
              </w:rPr>
            </w:pPr>
            <w:r>
              <w:rPr>
                <w:sz w:val="24"/>
              </w:rPr>
              <w:t>UNA</w:t>
            </w:r>
          </w:p>
        </w:tc>
        <w:tc>
          <w:tcPr>
            <w:tcW w:w="2430" w:type="dxa"/>
          </w:tcPr>
          <w:p w:rsidR="00417CA3" w:rsidRPr="00E25C72" w:rsidRDefault="00C62028" w:rsidP="00417CA3">
            <w:pPr>
              <w:rPr>
                <w:sz w:val="24"/>
              </w:rPr>
            </w:pPr>
            <w:r>
              <w:rPr>
                <w:sz w:val="24"/>
              </w:rPr>
              <w:t>MENSUAL</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C53478" w:rsidRDefault="00C53478" w:rsidP="000C2E80">
      <w:pPr>
        <w:autoSpaceDE w:val="0"/>
        <w:autoSpaceDN w:val="0"/>
        <w:adjustRightInd w:val="0"/>
        <w:spacing w:line="264" w:lineRule="auto"/>
        <w:ind w:right="-518"/>
        <w:jc w:val="both"/>
        <w:rPr>
          <w:rFonts w:ascii="Century Gothic" w:hAnsi="Century Gothic" w:cs="Arial"/>
          <w:b/>
        </w:rPr>
      </w:pPr>
    </w:p>
    <w:p w:rsidR="00417CA3" w:rsidRPr="00646FC3" w:rsidRDefault="00417CA3" w:rsidP="00417CA3">
      <w:pPr>
        <w:pStyle w:val="Prrafodelista"/>
        <w:numPr>
          <w:ilvl w:val="0"/>
          <w:numId w:val="15"/>
        </w:numPr>
        <w:rPr>
          <w:b/>
          <w:sz w:val="24"/>
        </w:rPr>
      </w:pPr>
      <w:proofErr w:type="gramStart"/>
      <w:r>
        <w:rPr>
          <w:b/>
          <w:sz w:val="24"/>
        </w:rPr>
        <w:lastRenderedPageBreak/>
        <w:t>Total</w:t>
      </w:r>
      <w:proofErr w:type="gramEnd"/>
      <w:r>
        <w:rPr>
          <w:b/>
          <w:sz w:val="24"/>
        </w:rPr>
        <w:t xml:space="preserve"> de Unidades a evaluar: </w:t>
      </w:r>
      <w:r>
        <w:rPr>
          <w:sz w:val="24"/>
        </w:rPr>
        <w:t>7</w:t>
      </w:r>
    </w:p>
    <w:p w:rsidR="00417CA3" w:rsidRPr="00646FC3" w:rsidRDefault="00417CA3" w:rsidP="00417CA3">
      <w:pPr>
        <w:pStyle w:val="Prrafodelista"/>
        <w:numPr>
          <w:ilvl w:val="0"/>
          <w:numId w:val="15"/>
        </w:numPr>
        <w:rPr>
          <w:b/>
          <w:sz w:val="24"/>
        </w:rPr>
      </w:pPr>
      <w:proofErr w:type="gramStart"/>
      <w:r>
        <w:rPr>
          <w:b/>
          <w:sz w:val="24"/>
        </w:rPr>
        <w:t>Total</w:t>
      </w:r>
      <w:proofErr w:type="gramEnd"/>
      <w:r>
        <w:rPr>
          <w:b/>
          <w:sz w:val="24"/>
        </w:rPr>
        <w:t xml:space="preserve"> anual de cultivos de alimento: </w:t>
      </w:r>
      <w:r>
        <w:rPr>
          <w:sz w:val="24"/>
        </w:rPr>
        <w:t>6</w:t>
      </w:r>
    </w:p>
    <w:p w:rsidR="00417CA3" w:rsidRPr="00646FC3" w:rsidRDefault="00417CA3" w:rsidP="00417CA3">
      <w:pPr>
        <w:pStyle w:val="Prrafodelista"/>
        <w:numPr>
          <w:ilvl w:val="0"/>
          <w:numId w:val="15"/>
        </w:numPr>
        <w:rPr>
          <w:b/>
          <w:sz w:val="24"/>
        </w:rPr>
      </w:pPr>
      <w:proofErr w:type="gramStart"/>
      <w:r>
        <w:rPr>
          <w:b/>
          <w:sz w:val="24"/>
        </w:rPr>
        <w:t>Total</w:t>
      </w:r>
      <w:proofErr w:type="gramEnd"/>
      <w:r>
        <w:rPr>
          <w:b/>
          <w:sz w:val="24"/>
        </w:rPr>
        <w:t xml:space="preserve"> anual de cultivos de superficies vivas: </w:t>
      </w:r>
      <w:r>
        <w:rPr>
          <w:sz w:val="24"/>
        </w:rPr>
        <w:t>48</w:t>
      </w:r>
    </w:p>
    <w:p w:rsidR="00417CA3" w:rsidRPr="00646FC3" w:rsidRDefault="00417CA3" w:rsidP="00417CA3">
      <w:pPr>
        <w:pStyle w:val="Prrafodelista"/>
        <w:numPr>
          <w:ilvl w:val="0"/>
          <w:numId w:val="15"/>
        </w:numPr>
        <w:rPr>
          <w:b/>
          <w:sz w:val="24"/>
        </w:rPr>
      </w:pPr>
      <w:proofErr w:type="gramStart"/>
      <w:r>
        <w:rPr>
          <w:b/>
          <w:sz w:val="24"/>
        </w:rPr>
        <w:t>Total</w:t>
      </w:r>
      <w:proofErr w:type="gramEnd"/>
      <w:r>
        <w:rPr>
          <w:b/>
          <w:sz w:val="24"/>
        </w:rPr>
        <w:t xml:space="preserve"> anual de cultivos de superficies inertes: </w:t>
      </w:r>
      <w:r w:rsidRPr="00646FC3">
        <w:rPr>
          <w:sz w:val="24"/>
        </w:rPr>
        <w:t>48</w:t>
      </w:r>
    </w:p>
    <w:p w:rsidR="00417CA3" w:rsidRPr="0056530A" w:rsidRDefault="00417CA3" w:rsidP="00417CA3">
      <w:pPr>
        <w:pStyle w:val="Prrafodelista"/>
        <w:numPr>
          <w:ilvl w:val="0"/>
          <w:numId w:val="15"/>
        </w:numPr>
        <w:rPr>
          <w:b/>
          <w:sz w:val="24"/>
        </w:rPr>
      </w:pPr>
      <w:proofErr w:type="gramStart"/>
      <w:r>
        <w:rPr>
          <w:b/>
          <w:sz w:val="24"/>
        </w:rPr>
        <w:t>Total</w:t>
      </w:r>
      <w:proofErr w:type="gramEnd"/>
      <w:r>
        <w:rPr>
          <w:b/>
          <w:sz w:val="24"/>
        </w:rPr>
        <w:t xml:space="preserve"> anual de cultivos de agua: </w:t>
      </w:r>
      <w:r>
        <w:rPr>
          <w:sz w:val="24"/>
        </w:rPr>
        <w:t>120</w:t>
      </w:r>
    </w:p>
    <w:p w:rsidR="00417CA3" w:rsidRPr="00EB3E4B" w:rsidRDefault="00417CA3" w:rsidP="00417CA3">
      <w:pPr>
        <w:ind w:left="360"/>
        <w:rPr>
          <w:b/>
          <w:sz w:val="24"/>
        </w:rPr>
      </w:pPr>
    </w:p>
    <w:p w:rsidR="007711E6" w:rsidRDefault="007711E6" w:rsidP="000C2E80">
      <w:pPr>
        <w:autoSpaceDE w:val="0"/>
        <w:autoSpaceDN w:val="0"/>
        <w:adjustRightInd w:val="0"/>
        <w:spacing w:line="264" w:lineRule="auto"/>
        <w:ind w:right="-518"/>
        <w:jc w:val="both"/>
        <w:rPr>
          <w:rFonts w:ascii="Century Gothic" w:hAnsi="Century Gothic" w:cs="Arial"/>
          <w:b/>
        </w:rPr>
      </w:pPr>
    </w:p>
    <w:p w:rsidR="00417CA3" w:rsidRDefault="00417CA3" w:rsidP="000C2E80">
      <w:pPr>
        <w:autoSpaceDE w:val="0"/>
        <w:autoSpaceDN w:val="0"/>
        <w:adjustRightInd w:val="0"/>
        <w:spacing w:line="264" w:lineRule="auto"/>
        <w:ind w:right="-518"/>
        <w:jc w:val="both"/>
        <w:rPr>
          <w:rFonts w:ascii="Century Gothic" w:hAnsi="Century Gothic" w:cs="Arial"/>
          <w:b/>
        </w:rPr>
      </w:pPr>
    </w:p>
    <w:p w:rsidR="00417CA3" w:rsidRDefault="00417CA3" w:rsidP="000C2E80">
      <w:pPr>
        <w:autoSpaceDE w:val="0"/>
        <w:autoSpaceDN w:val="0"/>
        <w:adjustRightInd w:val="0"/>
        <w:spacing w:line="264" w:lineRule="auto"/>
        <w:ind w:right="-518"/>
        <w:jc w:val="both"/>
        <w:rPr>
          <w:rFonts w:ascii="Century Gothic" w:hAnsi="Century Gothic" w:cs="Arial"/>
          <w:b/>
        </w:rPr>
      </w:pPr>
    </w:p>
    <w:p w:rsidR="00417CA3" w:rsidRDefault="00417CA3" w:rsidP="000C2E80">
      <w:pPr>
        <w:autoSpaceDE w:val="0"/>
        <w:autoSpaceDN w:val="0"/>
        <w:adjustRightInd w:val="0"/>
        <w:spacing w:line="264" w:lineRule="auto"/>
        <w:ind w:right="-518"/>
        <w:jc w:val="both"/>
        <w:rPr>
          <w:rFonts w:ascii="Century Gothic" w:hAnsi="Century Gothic" w:cs="Arial"/>
          <w:b/>
        </w:rPr>
      </w:pPr>
    </w:p>
    <w:p w:rsidR="00417CA3" w:rsidRDefault="00417CA3"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7711E6" w:rsidRPr="004C7940" w:rsidRDefault="007711E6" w:rsidP="000C2E80">
      <w:pPr>
        <w:ind w:right="-518"/>
        <w:jc w:val="both"/>
        <w:rPr>
          <w:rFonts w:ascii="Century Gothic" w:hAnsi="Century Gothic" w:cs="Arial"/>
          <w:b/>
        </w:rPr>
      </w:pPr>
    </w:p>
    <w:p w:rsidR="00BD06A7" w:rsidRPr="004C7940"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b/>
        </w:rPr>
      </w:pPr>
      <w:r w:rsidRPr="004C7940">
        <w:rPr>
          <w:rFonts w:ascii="Century Gothic" w:hAnsi="Century Gothic" w:cs="Arial"/>
          <w:b/>
        </w:rPr>
        <w:t>Tiempos de entrega</w:t>
      </w:r>
    </w:p>
    <w:p w:rsidR="00BD06A7" w:rsidRPr="004C7940" w:rsidRDefault="00A1148E"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 xml:space="preserve">Calidad </w:t>
      </w:r>
    </w:p>
    <w:p w:rsidR="00BD06A7" w:rsidRPr="004C7940"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Precio</w:t>
      </w:r>
    </w:p>
    <w:p w:rsidR="00BD06A7" w:rsidRPr="004C7940"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 xml:space="preserve">Garantías </w:t>
      </w:r>
    </w:p>
    <w:p w:rsidR="00BD06A7" w:rsidRPr="004C7940"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b/>
        </w:rPr>
      </w:pPr>
      <w:r w:rsidRPr="004C7940">
        <w:rPr>
          <w:rFonts w:ascii="Century Gothic" w:hAnsi="Century Gothic" w:cs="Arial"/>
          <w:b/>
        </w:rPr>
        <w:t>Valores agregados</w:t>
      </w:r>
    </w:p>
    <w:p w:rsidR="00A61E2E" w:rsidRPr="004C7940" w:rsidRDefault="00A61E2E" w:rsidP="00A61E2E">
      <w:pPr>
        <w:autoSpaceDE w:val="0"/>
        <w:autoSpaceDN w:val="0"/>
        <w:adjustRightInd w:val="0"/>
        <w:spacing w:after="200" w:line="264" w:lineRule="auto"/>
        <w:ind w:left="1985" w:right="-518"/>
        <w:jc w:val="both"/>
        <w:rPr>
          <w:rFonts w:ascii="Century Gothic" w:hAnsi="Century Gothic" w:cs="Arial"/>
          <w:b/>
        </w:rPr>
      </w:pPr>
    </w:p>
    <w:p w:rsidR="004744F2" w:rsidRPr="004C7940" w:rsidRDefault="004744F2" w:rsidP="004744F2">
      <w:pPr>
        <w:autoSpaceDE w:val="0"/>
        <w:autoSpaceDN w:val="0"/>
        <w:adjustRightInd w:val="0"/>
        <w:spacing w:after="200" w:line="264" w:lineRule="auto"/>
        <w:ind w:left="1985" w:right="-518"/>
        <w:jc w:val="both"/>
        <w:rPr>
          <w:rFonts w:ascii="Century Gothic" w:hAnsi="Century Gothic" w:cs="Arial"/>
          <w:b/>
        </w:rPr>
      </w:pPr>
    </w:p>
    <w:p w:rsidR="00F33D4E" w:rsidRPr="004C7940" w:rsidRDefault="00F33D4E" w:rsidP="000C2E80">
      <w:pPr>
        <w:ind w:right="-518"/>
        <w:jc w:val="both"/>
        <w:rPr>
          <w:rFonts w:ascii="Century Gothic" w:hAnsi="Century Gothic" w:cs="Arial"/>
          <w:b/>
        </w:rPr>
      </w:pPr>
    </w:p>
    <w:p w:rsidR="00F33D4E" w:rsidRDefault="0048688B" w:rsidP="000C2E80">
      <w:pPr>
        <w:ind w:right="-518"/>
        <w:jc w:val="both"/>
        <w:rPr>
          <w:rFonts w:ascii="Century Gothic" w:hAnsi="Century Gothic" w:cs="Arial"/>
          <w:b/>
        </w:rPr>
      </w:pPr>
      <w:r>
        <w:rPr>
          <w:rFonts w:ascii="Century Gothic" w:hAnsi="Century Gothic" w:cs="Arial"/>
          <w:b/>
        </w:rPr>
        <w:t xml:space="preserve">Así mismo, la toma de muestras </w:t>
      </w:r>
      <w:r w:rsidR="00A61E2E" w:rsidRPr="004C7940">
        <w:rPr>
          <w:rFonts w:ascii="Century Gothic" w:hAnsi="Century Gothic" w:cs="Arial"/>
          <w:b/>
        </w:rPr>
        <w:t>se llevará a cabo por el personal de laboratorio</w:t>
      </w:r>
      <w:r>
        <w:rPr>
          <w:rFonts w:ascii="Century Gothic" w:hAnsi="Century Gothic" w:cs="Arial"/>
          <w:b/>
        </w:rPr>
        <w:t xml:space="preserve"> que resulte adjudicado siguiendo la calendarización e indicaciones </w:t>
      </w:r>
      <w:r w:rsidR="00A61E2E" w:rsidRPr="004C7940">
        <w:rPr>
          <w:rFonts w:ascii="Century Gothic" w:hAnsi="Century Gothic" w:cs="Arial"/>
          <w:b/>
        </w:rPr>
        <w:t>del sitio de toma por parte del Jefe de Epidemiología del OPD SSMZ.</w:t>
      </w:r>
    </w:p>
    <w:p w:rsidR="0048688B" w:rsidRPr="004C7940" w:rsidRDefault="0048688B" w:rsidP="000C2E80">
      <w:pPr>
        <w:ind w:right="-518"/>
        <w:jc w:val="both"/>
        <w:rPr>
          <w:rFonts w:ascii="Century Gothic" w:hAnsi="Century Gothic" w:cs="Arial"/>
          <w:b/>
        </w:rPr>
      </w:pPr>
    </w:p>
    <w:p w:rsidR="004C7940" w:rsidRDefault="004C7940" w:rsidP="000C2E80">
      <w:pPr>
        <w:ind w:right="-518"/>
        <w:jc w:val="both"/>
        <w:rPr>
          <w:rFonts w:ascii="Century Gothic" w:hAnsi="Century Gothic" w:cs="Arial"/>
          <w:b/>
        </w:rPr>
      </w:pPr>
      <w:r w:rsidRPr="004C7940">
        <w:rPr>
          <w:rFonts w:ascii="Century Gothic" w:hAnsi="Century Gothic" w:cs="Arial"/>
          <w:b/>
        </w:rPr>
        <w:t>Debido a la naturaleza de dichos estudios el tiempo de recepción de resultado pued</w:t>
      </w:r>
      <w:r w:rsidR="0048688B">
        <w:rPr>
          <w:rFonts w:ascii="Century Gothic" w:hAnsi="Century Gothic" w:cs="Arial"/>
          <w:b/>
        </w:rPr>
        <w:t>e tener una media de 5 a 7 días.</w:t>
      </w:r>
    </w:p>
    <w:p w:rsidR="0048688B" w:rsidRPr="004C7940" w:rsidRDefault="0048688B" w:rsidP="000C2E80">
      <w:pPr>
        <w:ind w:right="-518"/>
        <w:jc w:val="both"/>
        <w:rPr>
          <w:rFonts w:ascii="Century Gothic" w:hAnsi="Century Gothic" w:cs="Arial"/>
          <w:b/>
        </w:rPr>
      </w:pPr>
      <w:r>
        <w:rPr>
          <w:rFonts w:ascii="Century Gothic" w:hAnsi="Century Gothic" w:cs="Arial"/>
          <w:b/>
        </w:rPr>
        <w:t>Preferentemente</w:t>
      </w:r>
      <w:r w:rsidR="00BD4660">
        <w:rPr>
          <w:rFonts w:ascii="Century Gothic" w:hAnsi="Century Gothic" w:cs="Arial"/>
          <w:b/>
        </w:rPr>
        <w:t xml:space="preserve"> contar con certificaciones ISO.</w:t>
      </w:r>
    </w:p>
    <w:p w:rsidR="00A61E2E" w:rsidRPr="004C7940" w:rsidRDefault="00A61E2E" w:rsidP="000C2E80">
      <w:pPr>
        <w:ind w:right="-518"/>
        <w:jc w:val="both"/>
        <w:rPr>
          <w:rFonts w:ascii="Century Gothic" w:hAnsi="Century Gothic" w:cs="Arial"/>
          <w:b/>
        </w:rPr>
      </w:pPr>
    </w:p>
    <w:p w:rsidR="00963A27" w:rsidRPr="004C7940" w:rsidRDefault="00963A27" w:rsidP="000C2E80">
      <w:pPr>
        <w:ind w:right="-518"/>
        <w:jc w:val="both"/>
        <w:rPr>
          <w:rFonts w:ascii="Century Gothic" w:hAnsi="Century Gothic" w:cs="Arial"/>
          <w:b/>
        </w:rPr>
      </w:pPr>
    </w:p>
    <w:p w:rsidR="00963A27" w:rsidRPr="004C7940" w:rsidRDefault="00963A27" w:rsidP="000C2E80">
      <w:pPr>
        <w:ind w:right="-518"/>
        <w:jc w:val="both"/>
        <w:rPr>
          <w:rFonts w:ascii="Century Gothic" w:hAnsi="Century Gothic" w:cs="Arial"/>
          <w:b/>
        </w:rPr>
      </w:pPr>
    </w:p>
    <w:p w:rsidR="00963A27" w:rsidRPr="004C7940" w:rsidRDefault="00963A27" w:rsidP="000C2E80">
      <w:pPr>
        <w:ind w:right="-518"/>
        <w:jc w:val="both"/>
        <w:rPr>
          <w:rFonts w:ascii="Century Gothic" w:hAnsi="Century Gothic" w:cs="Arial"/>
          <w:b/>
        </w:rPr>
      </w:pPr>
    </w:p>
    <w:p w:rsidR="00963A27" w:rsidRPr="004C7940" w:rsidRDefault="00963A27" w:rsidP="000C2E80">
      <w:pPr>
        <w:ind w:right="-518"/>
        <w:jc w:val="both"/>
        <w:rPr>
          <w:rFonts w:ascii="Century Gothic" w:hAnsi="Century Gothic" w:cs="Arial"/>
          <w:b/>
        </w:rPr>
      </w:pPr>
    </w:p>
    <w:p w:rsidR="007C4ED2" w:rsidRPr="004C7940" w:rsidRDefault="007C4ED2" w:rsidP="000C2E80">
      <w:pPr>
        <w:ind w:right="-518"/>
        <w:jc w:val="both"/>
        <w:rPr>
          <w:rFonts w:ascii="Century Gothic" w:hAnsi="Century Gothic" w:cs="Arial"/>
          <w:b/>
        </w:rPr>
      </w:pPr>
      <w:bookmarkStart w:id="0" w:name="_GoBack"/>
      <w:bookmarkEnd w:id="0"/>
    </w:p>
    <w:p w:rsidR="00A1148E" w:rsidRPr="00BD06A7" w:rsidRDefault="00A1148E"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ORGANISMO PÚBLICO DESCENTRALIZADO</w:t>
      </w:r>
      <w:r w:rsidRPr="004F4044">
        <w:rPr>
          <w:rFonts w:ascii="Century Gothic" w:eastAsia="Arial" w:hAnsi="Century Gothic" w:cs="Arial"/>
          <w:b/>
        </w:rPr>
        <w:t xml:space="preserve">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534425">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p w:rsidR="00AE2E47" w:rsidRDefault="00AE2E47">
      <w:pPr>
        <w:spacing w:after="0" w:line="240" w:lineRule="auto"/>
        <w:jc w:val="both"/>
        <w:rPr>
          <w:rFonts w:ascii="Century Gothic" w:hAnsi="Century Gothic" w:cs="Arial"/>
          <w:color w:val="FF0000"/>
        </w:rPr>
      </w:pPr>
    </w:p>
    <w:p w:rsidR="00F33D4E" w:rsidRDefault="00F33D4E">
      <w:pPr>
        <w:spacing w:after="0" w:line="240" w:lineRule="auto"/>
        <w:jc w:val="both"/>
        <w:rPr>
          <w:rFonts w:ascii="Century Gothic" w:hAnsi="Century Gothic" w:cs="Arial"/>
          <w:color w:val="FF0000"/>
        </w:rPr>
      </w:pPr>
    </w:p>
    <w:tbl>
      <w:tblPr>
        <w:tblStyle w:val="Tablaconcuadrcula"/>
        <w:tblW w:w="4601" w:type="pct"/>
        <w:tblInd w:w="704" w:type="dxa"/>
        <w:tblLook w:val="04A0" w:firstRow="1" w:lastRow="0" w:firstColumn="1" w:lastColumn="0" w:noHBand="0" w:noVBand="1"/>
      </w:tblPr>
      <w:tblGrid>
        <w:gridCol w:w="1088"/>
        <w:gridCol w:w="2405"/>
        <w:gridCol w:w="2135"/>
        <w:gridCol w:w="1220"/>
        <w:gridCol w:w="1277"/>
      </w:tblGrid>
      <w:tr w:rsidR="00F33D4E" w:rsidRPr="00520E30" w:rsidTr="00F33D4E">
        <w:trPr>
          <w:trHeight w:val="486"/>
        </w:trPr>
        <w:tc>
          <w:tcPr>
            <w:tcW w:w="670" w:type="pct"/>
            <w:vAlign w:val="bottom"/>
          </w:tcPr>
          <w:p w:rsidR="00F33D4E" w:rsidRPr="00300FA8" w:rsidRDefault="00F33D4E" w:rsidP="00F33D4E">
            <w:pPr>
              <w:ind w:right="-518"/>
              <w:rPr>
                <w:rFonts w:ascii="Century Gothic" w:hAnsi="Century Gothic" w:cs="Arial"/>
                <w:b/>
                <w:szCs w:val="20"/>
              </w:rPr>
            </w:pPr>
            <w:r w:rsidRPr="00300FA8">
              <w:rPr>
                <w:rFonts w:ascii="Century Gothic" w:hAnsi="Century Gothic" w:cs="Arial"/>
                <w:b/>
                <w:szCs w:val="20"/>
              </w:rPr>
              <w:t>Renglón</w:t>
            </w:r>
          </w:p>
        </w:tc>
        <w:tc>
          <w:tcPr>
            <w:tcW w:w="1556" w:type="pct"/>
            <w:vAlign w:val="center"/>
          </w:tcPr>
          <w:p w:rsidR="00F33D4E" w:rsidRPr="00300FA8" w:rsidRDefault="00F33D4E" w:rsidP="00F33D4E">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352" w:type="pct"/>
            <w:vAlign w:val="center"/>
          </w:tcPr>
          <w:p w:rsidR="00F33D4E" w:rsidRPr="00300FA8" w:rsidRDefault="00F33D4E" w:rsidP="00F33D4E">
            <w:pPr>
              <w:spacing w:after="0"/>
              <w:ind w:right="-516"/>
              <w:contextualSpacing/>
              <w:rPr>
                <w:rFonts w:ascii="Century Gothic" w:hAnsi="Century Gothic" w:cs="Arial"/>
                <w:b/>
                <w:szCs w:val="20"/>
              </w:rPr>
            </w:pPr>
            <w:r>
              <w:rPr>
                <w:rFonts w:ascii="Century Gothic" w:hAnsi="Century Gothic" w:cs="Arial"/>
                <w:b/>
                <w:szCs w:val="20"/>
              </w:rPr>
              <w:t xml:space="preserve">   </w:t>
            </w:r>
            <w:r w:rsidRPr="00300FA8">
              <w:rPr>
                <w:rFonts w:ascii="Century Gothic" w:hAnsi="Century Gothic" w:cs="Arial"/>
                <w:b/>
                <w:szCs w:val="20"/>
              </w:rPr>
              <w:t>Unidad de</w:t>
            </w:r>
          </w:p>
          <w:p w:rsidR="00F33D4E" w:rsidRPr="00300FA8" w:rsidRDefault="00F33D4E" w:rsidP="00F33D4E">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Pr>
                <w:rFonts w:ascii="Century Gothic" w:hAnsi="Century Gothic" w:cs="Arial"/>
                <w:b/>
                <w:szCs w:val="20"/>
              </w:rPr>
              <w:t xml:space="preserve">   </w:t>
            </w:r>
            <w:r w:rsidRPr="00300FA8">
              <w:rPr>
                <w:rFonts w:ascii="Century Gothic" w:hAnsi="Century Gothic" w:cs="Arial"/>
                <w:b/>
                <w:szCs w:val="20"/>
              </w:rPr>
              <w:t>medida</w:t>
            </w:r>
          </w:p>
        </w:tc>
        <w:tc>
          <w:tcPr>
            <w:tcW w:w="637" w:type="pct"/>
            <w:vAlign w:val="center"/>
          </w:tcPr>
          <w:p w:rsidR="00F33D4E" w:rsidRPr="00300FA8" w:rsidRDefault="00F33D4E" w:rsidP="00F33D4E">
            <w:pPr>
              <w:spacing w:after="0"/>
              <w:ind w:right="-516"/>
              <w:contextualSpacing/>
              <w:rPr>
                <w:rFonts w:ascii="Century Gothic" w:hAnsi="Century Gothic" w:cs="Arial"/>
                <w:b/>
                <w:szCs w:val="20"/>
              </w:rPr>
            </w:pPr>
            <w:r>
              <w:rPr>
                <w:rFonts w:ascii="Century Gothic" w:hAnsi="Century Gothic" w:cs="Arial"/>
                <w:b/>
                <w:szCs w:val="20"/>
              </w:rPr>
              <w:t>Cantidad</w:t>
            </w:r>
          </w:p>
        </w:tc>
        <w:tc>
          <w:tcPr>
            <w:tcW w:w="786" w:type="pct"/>
          </w:tcPr>
          <w:p w:rsidR="00F33D4E" w:rsidRDefault="00F33D4E" w:rsidP="00F33D4E">
            <w:pPr>
              <w:spacing w:after="0"/>
              <w:ind w:right="-516"/>
              <w:contextualSpacing/>
              <w:rPr>
                <w:rFonts w:ascii="Century Gothic" w:hAnsi="Century Gothic" w:cs="Arial"/>
                <w:b/>
                <w:szCs w:val="20"/>
              </w:rPr>
            </w:pPr>
            <w:r>
              <w:rPr>
                <w:rFonts w:ascii="Century Gothic" w:hAnsi="Century Gothic" w:cs="Arial"/>
                <w:b/>
                <w:szCs w:val="20"/>
              </w:rPr>
              <w:t>Marca Propuesta</w:t>
            </w:r>
          </w:p>
        </w:tc>
      </w:tr>
      <w:tr w:rsidR="00F33D4E" w:rsidRPr="00520E30" w:rsidTr="00F33D4E">
        <w:trPr>
          <w:trHeight w:val="20"/>
        </w:trPr>
        <w:tc>
          <w:tcPr>
            <w:tcW w:w="670" w:type="pct"/>
            <w:vAlign w:val="center"/>
          </w:tcPr>
          <w:p w:rsidR="00F33D4E" w:rsidRPr="00520E30" w:rsidRDefault="00F33D4E" w:rsidP="00F33D4E">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1556" w:type="pct"/>
          </w:tcPr>
          <w:p w:rsidR="00F33D4E" w:rsidRPr="00300FA8" w:rsidRDefault="00F33D4E" w:rsidP="00F33D4E">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CULTIVO DE ALIMENTOS</w:t>
            </w:r>
          </w:p>
        </w:tc>
        <w:tc>
          <w:tcPr>
            <w:tcW w:w="1352" w:type="pct"/>
            <w:vAlign w:val="center"/>
          </w:tcPr>
          <w:p w:rsidR="00F33D4E" w:rsidRPr="00520E30" w:rsidRDefault="00F33D4E" w:rsidP="00F33D4E">
            <w:pPr>
              <w:spacing w:after="0"/>
              <w:ind w:right="-516"/>
              <w:contextualSpacing/>
              <w:rPr>
                <w:rFonts w:ascii="Century Gothic" w:hAnsi="Century Gothic" w:cs="Arial"/>
                <w:sz w:val="20"/>
                <w:szCs w:val="20"/>
              </w:rPr>
            </w:pPr>
            <w:r>
              <w:rPr>
                <w:rFonts w:ascii="Century Gothic" w:hAnsi="Century Gothic" w:cs="Arial"/>
                <w:sz w:val="20"/>
                <w:szCs w:val="20"/>
              </w:rPr>
              <w:t>UN PROCEDIMIENTOO</w:t>
            </w:r>
          </w:p>
        </w:tc>
        <w:tc>
          <w:tcPr>
            <w:tcW w:w="637" w:type="pct"/>
            <w:vAlign w:val="center"/>
          </w:tcPr>
          <w:p w:rsidR="00F33D4E" w:rsidRPr="005B4C95" w:rsidRDefault="00F33D4E" w:rsidP="00F33D4E">
            <w:pPr>
              <w:spacing w:after="0"/>
              <w:ind w:right="-516"/>
              <w:contextualSpacing/>
              <w:jc w:val="center"/>
              <w:rPr>
                <w:rFonts w:ascii="Century Gothic" w:hAnsi="Century Gothic" w:cs="Arial"/>
              </w:rPr>
            </w:pPr>
            <w:r>
              <w:rPr>
                <w:rFonts w:ascii="Century Gothic" w:hAnsi="Century Gothic" w:cs="Arial"/>
              </w:rPr>
              <w:t>6</w:t>
            </w:r>
          </w:p>
        </w:tc>
        <w:tc>
          <w:tcPr>
            <w:tcW w:w="786" w:type="pct"/>
          </w:tcPr>
          <w:p w:rsidR="00F33D4E" w:rsidRDefault="00F33D4E" w:rsidP="00F33D4E">
            <w:pPr>
              <w:spacing w:after="0"/>
              <w:ind w:right="-516"/>
              <w:contextualSpacing/>
              <w:jc w:val="center"/>
              <w:rPr>
                <w:rFonts w:ascii="Century Gothic" w:hAnsi="Century Gothic" w:cs="Arial"/>
              </w:rPr>
            </w:pPr>
          </w:p>
        </w:tc>
      </w:tr>
      <w:tr w:rsidR="00F33D4E" w:rsidRPr="00520E30" w:rsidTr="00F33D4E">
        <w:trPr>
          <w:trHeight w:val="430"/>
        </w:trPr>
        <w:tc>
          <w:tcPr>
            <w:tcW w:w="670" w:type="pct"/>
            <w:vAlign w:val="center"/>
          </w:tcPr>
          <w:p w:rsidR="00F33D4E" w:rsidRPr="00520E30" w:rsidRDefault="00F33D4E" w:rsidP="00F33D4E">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1556" w:type="pct"/>
          </w:tcPr>
          <w:p w:rsidR="00F33D4E" w:rsidRPr="00300FA8" w:rsidRDefault="00F33D4E" w:rsidP="00F33D4E">
            <w:pPr>
              <w:spacing w:after="0" w:line="240" w:lineRule="auto"/>
              <w:contextualSpacing/>
              <w:jc w:val="both"/>
              <w:rPr>
                <w:rFonts w:ascii="Century Gothic" w:hAnsi="Century Gothic" w:cs="Arial"/>
                <w:sz w:val="18"/>
                <w:szCs w:val="20"/>
              </w:rPr>
            </w:pPr>
            <w:r>
              <w:rPr>
                <w:rFonts w:ascii="Century Gothic" w:hAnsi="Century Gothic" w:cs="Arial"/>
                <w:sz w:val="18"/>
                <w:szCs w:val="20"/>
              </w:rPr>
              <w:t>CULTIVO DE SUPERFICIES VIVAS</w:t>
            </w:r>
          </w:p>
        </w:tc>
        <w:tc>
          <w:tcPr>
            <w:tcW w:w="1352" w:type="pct"/>
            <w:vAlign w:val="center"/>
          </w:tcPr>
          <w:p w:rsidR="00F33D4E" w:rsidRPr="00520E30" w:rsidRDefault="00F33D4E" w:rsidP="00F33D4E">
            <w:pPr>
              <w:spacing w:after="0"/>
              <w:ind w:right="-516"/>
              <w:contextualSpacing/>
              <w:rPr>
                <w:rFonts w:ascii="Century Gothic" w:hAnsi="Century Gothic" w:cs="Arial"/>
                <w:sz w:val="20"/>
                <w:szCs w:val="20"/>
              </w:rPr>
            </w:pPr>
            <w:r>
              <w:rPr>
                <w:rFonts w:ascii="Century Gothic" w:hAnsi="Century Gothic" w:cs="Arial"/>
                <w:sz w:val="20"/>
                <w:szCs w:val="20"/>
              </w:rPr>
              <w:t>UN PROCEDIMIENTO</w:t>
            </w:r>
          </w:p>
        </w:tc>
        <w:tc>
          <w:tcPr>
            <w:tcW w:w="637" w:type="pct"/>
            <w:vAlign w:val="center"/>
          </w:tcPr>
          <w:p w:rsidR="00F33D4E" w:rsidRPr="005B4C95" w:rsidRDefault="00F33D4E" w:rsidP="00F33D4E">
            <w:pPr>
              <w:spacing w:after="0"/>
              <w:ind w:right="-516"/>
              <w:contextualSpacing/>
              <w:jc w:val="center"/>
              <w:rPr>
                <w:rFonts w:ascii="Century Gothic" w:hAnsi="Century Gothic" w:cs="Arial"/>
              </w:rPr>
            </w:pPr>
            <w:r>
              <w:rPr>
                <w:rFonts w:ascii="Century Gothic" w:hAnsi="Century Gothic" w:cs="Arial"/>
              </w:rPr>
              <w:t>48</w:t>
            </w:r>
          </w:p>
        </w:tc>
        <w:tc>
          <w:tcPr>
            <w:tcW w:w="786" w:type="pct"/>
          </w:tcPr>
          <w:p w:rsidR="00F33D4E" w:rsidRDefault="00F33D4E" w:rsidP="00F33D4E">
            <w:pPr>
              <w:spacing w:after="0"/>
              <w:ind w:right="-516"/>
              <w:contextualSpacing/>
              <w:jc w:val="center"/>
              <w:rPr>
                <w:rFonts w:ascii="Century Gothic" w:hAnsi="Century Gothic" w:cs="Arial"/>
              </w:rPr>
            </w:pPr>
          </w:p>
        </w:tc>
      </w:tr>
      <w:tr w:rsidR="00F33D4E" w:rsidRPr="00520E30" w:rsidTr="00F33D4E">
        <w:trPr>
          <w:trHeight w:val="20"/>
        </w:trPr>
        <w:tc>
          <w:tcPr>
            <w:tcW w:w="670" w:type="pct"/>
            <w:vAlign w:val="center"/>
          </w:tcPr>
          <w:p w:rsidR="00F33D4E" w:rsidRPr="00520E30" w:rsidRDefault="00F33D4E" w:rsidP="00F33D4E">
            <w:pPr>
              <w:ind w:right="-518"/>
              <w:jc w:val="center"/>
              <w:rPr>
                <w:rFonts w:ascii="Century Gothic" w:hAnsi="Century Gothic" w:cs="Arial"/>
                <w:sz w:val="20"/>
                <w:szCs w:val="20"/>
              </w:rPr>
            </w:pPr>
            <w:r w:rsidRPr="00520E30">
              <w:rPr>
                <w:rFonts w:ascii="Century Gothic" w:hAnsi="Century Gothic" w:cs="Arial"/>
                <w:sz w:val="20"/>
                <w:szCs w:val="20"/>
              </w:rPr>
              <w:t>3</w:t>
            </w:r>
          </w:p>
        </w:tc>
        <w:tc>
          <w:tcPr>
            <w:tcW w:w="1556" w:type="pct"/>
          </w:tcPr>
          <w:p w:rsidR="00F33D4E" w:rsidRPr="00300FA8" w:rsidRDefault="00F33D4E" w:rsidP="00F33D4E">
            <w:pPr>
              <w:spacing w:after="0" w:line="240" w:lineRule="auto"/>
              <w:contextualSpacing/>
              <w:rPr>
                <w:rFonts w:ascii="Century Gothic" w:hAnsi="Century Gothic" w:cs="Arial"/>
                <w:sz w:val="18"/>
                <w:szCs w:val="20"/>
              </w:rPr>
            </w:pPr>
            <w:r>
              <w:rPr>
                <w:rFonts w:ascii="Century Gothic" w:hAnsi="Century Gothic" w:cs="Arial"/>
                <w:sz w:val="18"/>
                <w:szCs w:val="20"/>
              </w:rPr>
              <w:t>CULTIVO DE SUPERFICIES INERTES</w:t>
            </w:r>
          </w:p>
        </w:tc>
        <w:tc>
          <w:tcPr>
            <w:tcW w:w="1352" w:type="pct"/>
            <w:vAlign w:val="center"/>
          </w:tcPr>
          <w:p w:rsidR="00F33D4E" w:rsidRPr="00520E30" w:rsidRDefault="00F33D4E" w:rsidP="00F33D4E">
            <w:pPr>
              <w:spacing w:after="0"/>
              <w:ind w:right="-516"/>
              <w:contextualSpacing/>
              <w:rPr>
                <w:rFonts w:ascii="Century Gothic" w:hAnsi="Century Gothic" w:cs="Arial"/>
                <w:sz w:val="20"/>
                <w:szCs w:val="20"/>
              </w:rPr>
            </w:pPr>
            <w:r>
              <w:rPr>
                <w:rFonts w:ascii="Century Gothic" w:hAnsi="Century Gothic" w:cs="Arial"/>
                <w:sz w:val="20"/>
                <w:szCs w:val="20"/>
              </w:rPr>
              <w:t xml:space="preserve">UN PROCEDIMIENTO     </w:t>
            </w:r>
          </w:p>
        </w:tc>
        <w:tc>
          <w:tcPr>
            <w:tcW w:w="637" w:type="pct"/>
            <w:vAlign w:val="center"/>
          </w:tcPr>
          <w:p w:rsidR="00F33D4E" w:rsidRPr="005B4C95" w:rsidRDefault="00F33D4E" w:rsidP="00F33D4E">
            <w:pPr>
              <w:spacing w:after="0"/>
              <w:ind w:right="-516"/>
              <w:contextualSpacing/>
              <w:jc w:val="center"/>
              <w:rPr>
                <w:rFonts w:ascii="Century Gothic" w:hAnsi="Century Gothic" w:cs="Arial"/>
              </w:rPr>
            </w:pPr>
            <w:r>
              <w:rPr>
                <w:rFonts w:ascii="Century Gothic" w:hAnsi="Century Gothic" w:cs="Arial"/>
              </w:rPr>
              <w:t xml:space="preserve"> 48</w:t>
            </w:r>
          </w:p>
        </w:tc>
        <w:tc>
          <w:tcPr>
            <w:tcW w:w="786" w:type="pct"/>
          </w:tcPr>
          <w:p w:rsidR="00F33D4E" w:rsidRDefault="00F33D4E" w:rsidP="00F33D4E">
            <w:pPr>
              <w:spacing w:after="0"/>
              <w:ind w:right="-516"/>
              <w:contextualSpacing/>
              <w:jc w:val="center"/>
              <w:rPr>
                <w:rFonts w:ascii="Century Gothic" w:hAnsi="Century Gothic" w:cs="Arial"/>
              </w:rPr>
            </w:pPr>
          </w:p>
        </w:tc>
      </w:tr>
      <w:tr w:rsidR="00F33D4E" w:rsidRPr="00520E30" w:rsidTr="00F33D4E">
        <w:trPr>
          <w:trHeight w:val="20"/>
        </w:trPr>
        <w:tc>
          <w:tcPr>
            <w:tcW w:w="670" w:type="pct"/>
            <w:vAlign w:val="center"/>
          </w:tcPr>
          <w:p w:rsidR="00F33D4E" w:rsidRPr="00520E30" w:rsidRDefault="00F33D4E" w:rsidP="00F33D4E">
            <w:pPr>
              <w:ind w:right="-518"/>
              <w:jc w:val="center"/>
              <w:rPr>
                <w:rFonts w:ascii="Century Gothic" w:hAnsi="Century Gothic" w:cs="Arial"/>
                <w:sz w:val="20"/>
                <w:szCs w:val="20"/>
              </w:rPr>
            </w:pPr>
            <w:r w:rsidRPr="00520E30">
              <w:rPr>
                <w:rFonts w:ascii="Century Gothic" w:hAnsi="Century Gothic" w:cs="Arial"/>
                <w:sz w:val="20"/>
                <w:szCs w:val="20"/>
              </w:rPr>
              <w:t>4</w:t>
            </w:r>
          </w:p>
        </w:tc>
        <w:tc>
          <w:tcPr>
            <w:tcW w:w="1556" w:type="pct"/>
          </w:tcPr>
          <w:p w:rsidR="00F33D4E" w:rsidRPr="00300FA8" w:rsidRDefault="00F33D4E" w:rsidP="00F33D4E">
            <w:pPr>
              <w:spacing w:after="0" w:line="240" w:lineRule="auto"/>
              <w:contextualSpacing/>
              <w:rPr>
                <w:rFonts w:ascii="Century Gothic" w:hAnsi="Century Gothic" w:cs="Arial"/>
                <w:sz w:val="18"/>
                <w:szCs w:val="20"/>
              </w:rPr>
            </w:pPr>
            <w:r>
              <w:rPr>
                <w:rFonts w:ascii="Century Gothic" w:hAnsi="Century Gothic" w:cs="Arial"/>
                <w:sz w:val="18"/>
                <w:szCs w:val="20"/>
              </w:rPr>
              <w:t>CULTIVO DE AGUA</w:t>
            </w:r>
          </w:p>
        </w:tc>
        <w:tc>
          <w:tcPr>
            <w:tcW w:w="1352" w:type="pct"/>
            <w:vAlign w:val="center"/>
          </w:tcPr>
          <w:p w:rsidR="00F33D4E" w:rsidRPr="00520E30" w:rsidRDefault="00F33D4E" w:rsidP="00F33D4E">
            <w:pPr>
              <w:spacing w:after="0"/>
              <w:ind w:right="-516"/>
              <w:contextualSpacing/>
              <w:rPr>
                <w:rFonts w:ascii="Century Gothic" w:hAnsi="Century Gothic" w:cs="Arial"/>
                <w:sz w:val="20"/>
                <w:szCs w:val="20"/>
              </w:rPr>
            </w:pPr>
            <w:r>
              <w:rPr>
                <w:rFonts w:ascii="Century Gothic" w:hAnsi="Century Gothic" w:cs="Arial"/>
                <w:sz w:val="20"/>
                <w:szCs w:val="20"/>
              </w:rPr>
              <w:t xml:space="preserve"> UN PROCEDIMIENTO </w:t>
            </w:r>
          </w:p>
        </w:tc>
        <w:tc>
          <w:tcPr>
            <w:tcW w:w="637" w:type="pct"/>
            <w:vAlign w:val="center"/>
          </w:tcPr>
          <w:p w:rsidR="00F33D4E" w:rsidRPr="005B4C95" w:rsidRDefault="00F33D4E" w:rsidP="00F33D4E">
            <w:pPr>
              <w:spacing w:after="0"/>
              <w:ind w:right="-516"/>
              <w:contextualSpacing/>
              <w:jc w:val="center"/>
              <w:rPr>
                <w:rFonts w:ascii="Century Gothic" w:hAnsi="Century Gothic" w:cs="Arial"/>
              </w:rPr>
            </w:pPr>
            <w:r>
              <w:rPr>
                <w:rFonts w:ascii="Century Gothic" w:hAnsi="Century Gothic" w:cs="Arial"/>
              </w:rPr>
              <w:t>120</w:t>
            </w:r>
          </w:p>
        </w:tc>
        <w:tc>
          <w:tcPr>
            <w:tcW w:w="786" w:type="pct"/>
          </w:tcPr>
          <w:p w:rsidR="00F33D4E" w:rsidRDefault="00F33D4E" w:rsidP="00F33D4E">
            <w:pPr>
              <w:spacing w:after="0"/>
              <w:ind w:right="-516"/>
              <w:contextualSpacing/>
              <w:jc w:val="center"/>
              <w:rPr>
                <w:rFonts w:ascii="Century Gothic" w:hAnsi="Century Gothic" w:cs="Arial"/>
              </w:rPr>
            </w:pPr>
          </w:p>
        </w:tc>
      </w:tr>
    </w:tbl>
    <w:p w:rsidR="00F33D4E" w:rsidRDefault="00F33D4E">
      <w:pPr>
        <w:spacing w:after="0" w:line="240" w:lineRule="auto"/>
        <w:jc w:val="both"/>
        <w:rPr>
          <w:rFonts w:ascii="Century Gothic" w:hAnsi="Century Gothic" w:cs="Arial"/>
          <w:color w:val="FF0000"/>
        </w:rPr>
      </w:pPr>
    </w:p>
    <w:p w:rsidR="00F33D4E" w:rsidRDefault="00F33D4E">
      <w:pPr>
        <w:spacing w:after="0" w:line="240" w:lineRule="auto"/>
        <w:jc w:val="both"/>
        <w:rPr>
          <w:rFonts w:ascii="Century Gothic" w:hAnsi="Century Gothic" w:cs="Arial"/>
          <w:color w:val="FF0000"/>
        </w:rPr>
      </w:pPr>
    </w:p>
    <w:p w:rsidR="00F33D4E" w:rsidRDefault="00F33D4E">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rsidP="00CA0323">
      <w:pPr>
        <w:spacing w:after="0" w:line="240" w:lineRule="auto"/>
        <w:rPr>
          <w:rFonts w:ascii="Century Gothic" w:eastAsia="Arial" w:hAnsi="Century Gothic" w:cs="Arial"/>
          <w:b/>
        </w:rPr>
      </w:pPr>
    </w:p>
    <w:p w:rsidR="00C95DAB" w:rsidRPr="004F4044" w:rsidRDefault="00C95DAB">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D64A21" w:rsidRPr="004F4044" w:rsidRDefault="00D64A21">
      <w:pPr>
        <w:spacing w:after="0" w:line="240" w:lineRule="auto"/>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F33D4E" w:rsidP="00AF4130">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CULTIVO DE ALIMENTOS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F33D4E" w:rsidP="007C514D">
            <w:pPr>
              <w:spacing w:after="0"/>
              <w:ind w:right="-516"/>
              <w:contextualSpacing/>
              <w:jc w:val="center"/>
              <w:rPr>
                <w:rFonts w:ascii="Century Gothic" w:hAnsi="Century Gothic" w:cs="Arial"/>
              </w:rPr>
            </w:pPr>
            <w:r>
              <w:rPr>
                <w:rFonts w:ascii="Century Gothic" w:hAnsi="Century Gothic" w:cs="Arial"/>
              </w:rPr>
              <w:t>6</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F33D4E" w:rsidP="00AF4130">
            <w:pPr>
              <w:spacing w:after="0" w:line="240" w:lineRule="auto"/>
              <w:contextualSpacing/>
              <w:jc w:val="both"/>
              <w:rPr>
                <w:rFonts w:ascii="Century Gothic" w:hAnsi="Century Gothic" w:cs="Arial"/>
                <w:sz w:val="18"/>
                <w:szCs w:val="20"/>
              </w:rPr>
            </w:pPr>
            <w:r>
              <w:rPr>
                <w:rFonts w:ascii="Century Gothic" w:hAnsi="Century Gothic" w:cs="Arial"/>
                <w:sz w:val="18"/>
                <w:szCs w:val="20"/>
              </w:rPr>
              <w:t>CULTIVO DE SUPERFICIES VIVAS</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F33D4E" w:rsidP="007C514D">
            <w:pPr>
              <w:spacing w:after="0"/>
              <w:ind w:right="-516"/>
              <w:contextualSpacing/>
              <w:jc w:val="center"/>
              <w:rPr>
                <w:rFonts w:ascii="Century Gothic" w:hAnsi="Century Gothic" w:cs="Arial"/>
              </w:rPr>
            </w:pPr>
            <w:r>
              <w:rPr>
                <w:rFonts w:ascii="Century Gothic" w:hAnsi="Century Gothic" w:cs="Arial"/>
              </w:rPr>
              <w:t>48</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57"/>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3</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F33D4E" w:rsidP="00205958">
            <w:pPr>
              <w:spacing w:after="0" w:line="240" w:lineRule="auto"/>
              <w:contextualSpacing/>
              <w:rPr>
                <w:rFonts w:ascii="Century Gothic" w:hAnsi="Century Gothic" w:cs="Arial"/>
                <w:sz w:val="18"/>
                <w:szCs w:val="20"/>
              </w:rPr>
            </w:pPr>
            <w:r>
              <w:rPr>
                <w:rFonts w:ascii="Century Gothic" w:hAnsi="Century Gothic" w:cs="Arial"/>
                <w:sz w:val="18"/>
                <w:szCs w:val="20"/>
              </w:rPr>
              <w:t>CULTIVO DE SUPERFICIES INERTES</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F33D4E" w:rsidP="007C514D">
            <w:pPr>
              <w:spacing w:after="0"/>
              <w:ind w:right="-516"/>
              <w:contextualSpacing/>
              <w:jc w:val="center"/>
              <w:rPr>
                <w:rFonts w:ascii="Century Gothic" w:hAnsi="Century Gothic" w:cs="Arial"/>
              </w:rPr>
            </w:pPr>
            <w:r>
              <w:rPr>
                <w:rFonts w:ascii="Century Gothic" w:hAnsi="Century Gothic" w:cs="Arial"/>
              </w:rPr>
              <w:t>48</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504"/>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205958" w:rsidRPr="00520E30" w:rsidRDefault="007C514D" w:rsidP="00205958">
            <w:pPr>
              <w:ind w:right="-518"/>
              <w:rPr>
                <w:rFonts w:ascii="Century Gothic" w:hAnsi="Century Gothic" w:cs="Arial"/>
                <w:sz w:val="20"/>
                <w:szCs w:val="20"/>
              </w:rPr>
            </w:pPr>
            <w:r>
              <w:rPr>
                <w:rFonts w:ascii="Century Gothic" w:hAnsi="Century Gothic" w:cs="Arial"/>
                <w:sz w:val="20"/>
                <w:szCs w:val="20"/>
              </w:rPr>
              <w:t>4</w:t>
            </w:r>
          </w:p>
        </w:tc>
        <w:tc>
          <w:tcPr>
            <w:tcW w:w="2890" w:type="dxa"/>
            <w:tcBorders>
              <w:top w:val="single" w:sz="4" w:space="0" w:color="auto"/>
              <w:left w:val="single" w:sz="4" w:space="0" w:color="auto"/>
              <w:bottom w:val="single" w:sz="4" w:space="0" w:color="auto"/>
              <w:right w:val="single" w:sz="4" w:space="0" w:color="auto"/>
            </w:tcBorders>
            <w:shd w:val="clear" w:color="000000" w:fill="FFFFFF"/>
          </w:tcPr>
          <w:p w:rsidR="00205958" w:rsidRPr="00300FA8" w:rsidRDefault="00F33D4E" w:rsidP="00205958">
            <w:pPr>
              <w:spacing w:after="0" w:line="240" w:lineRule="auto"/>
              <w:contextualSpacing/>
              <w:rPr>
                <w:rFonts w:ascii="Century Gothic" w:hAnsi="Century Gothic" w:cs="Arial"/>
                <w:sz w:val="18"/>
                <w:szCs w:val="20"/>
              </w:rPr>
            </w:pPr>
            <w:r>
              <w:rPr>
                <w:rFonts w:ascii="Century Gothic" w:hAnsi="Century Gothic" w:cs="Arial"/>
                <w:sz w:val="18"/>
                <w:szCs w:val="20"/>
              </w:rPr>
              <w:t>CULTIVO DE AGUA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20E30" w:rsidRDefault="00205958" w:rsidP="007C514D">
            <w:pPr>
              <w:spacing w:after="0"/>
              <w:ind w:right="-516"/>
              <w:contextualSpacing/>
              <w:jc w:val="both"/>
              <w:rPr>
                <w:rFonts w:ascii="Century Gothic" w:hAnsi="Century Gothic" w:cs="Arial"/>
                <w:sz w:val="20"/>
                <w:szCs w:val="20"/>
              </w:rPr>
            </w:pPr>
            <w:r>
              <w:rPr>
                <w:rFonts w:ascii="Century Gothic" w:hAnsi="Century Gothic" w:cs="Arial"/>
                <w:sz w:val="20"/>
                <w:szCs w:val="20"/>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05958" w:rsidRPr="005B4C95" w:rsidRDefault="007C514D" w:rsidP="007C514D">
            <w:pPr>
              <w:spacing w:after="0"/>
              <w:ind w:right="-516"/>
              <w:contextualSpacing/>
              <w:jc w:val="center"/>
              <w:rPr>
                <w:rFonts w:ascii="Century Gothic" w:hAnsi="Century Gothic" w:cs="Arial"/>
              </w:rPr>
            </w:pPr>
            <w:r>
              <w:rPr>
                <w:rFonts w:ascii="Century Gothic" w:hAnsi="Century Gothic" w:cs="Arial"/>
              </w:rPr>
              <w:t>1</w:t>
            </w:r>
            <w:r w:rsidR="00F33D4E">
              <w:rPr>
                <w:rFonts w:ascii="Century Gothic" w:hAnsi="Century Gothic" w:cs="Arial"/>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C95DAB">
      <w:pPr>
        <w:pStyle w:val="Piedepgina"/>
        <w:tabs>
          <w:tab w:val="clear" w:pos="4419"/>
          <w:tab w:val="clear" w:pos="8838"/>
          <w:tab w:val="center" w:pos="4252"/>
          <w:tab w:val="right" w:pos="8504"/>
        </w:tabs>
        <w:rPr>
          <w:rFonts w:ascii="Century Gothic" w:hAnsi="Century Gothic"/>
        </w:rPr>
      </w:pPr>
    </w:p>
    <w:p w:rsidR="00F33D4E" w:rsidRDefault="00F33D4E">
      <w:pPr>
        <w:pStyle w:val="Piedepgina"/>
        <w:tabs>
          <w:tab w:val="clear" w:pos="4419"/>
          <w:tab w:val="clear" w:pos="8838"/>
          <w:tab w:val="center" w:pos="4252"/>
          <w:tab w:val="right" w:pos="8504"/>
        </w:tabs>
        <w:rPr>
          <w:rFonts w:ascii="Century Gothic" w:hAnsi="Century Gothic"/>
        </w:rPr>
      </w:pPr>
    </w:p>
    <w:p w:rsidR="00F33D4E" w:rsidRDefault="00F33D4E">
      <w:pPr>
        <w:pStyle w:val="Piedepgina"/>
        <w:tabs>
          <w:tab w:val="clear" w:pos="4419"/>
          <w:tab w:val="clear" w:pos="8838"/>
          <w:tab w:val="center" w:pos="4252"/>
          <w:tab w:val="right" w:pos="8504"/>
        </w:tabs>
        <w:rPr>
          <w:rFonts w:ascii="Century Gothic" w:hAnsi="Century Gothic"/>
        </w:rPr>
      </w:pPr>
    </w:p>
    <w:p w:rsidR="00F33D4E" w:rsidRDefault="00F33D4E">
      <w:pPr>
        <w:pStyle w:val="Piedepgina"/>
        <w:tabs>
          <w:tab w:val="clear" w:pos="4419"/>
          <w:tab w:val="clear" w:pos="8838"/>
          <w:tab w:val="center" w:pos="4252"/>
          <w:tab w:val="right" w:pos="8504"/>
        </w:tabs>
        <w:rPr>
          <w:rFonts w:ascii="Century Gothic" w:hAnsi="Century Gothic"/>
        </w:rPr>
      </w:pPr>
    </w:p>
    <w:p w:rsidR="00F33D4E" w:rsidRPr="004F4044" w:rsidRDefault="00F33D4E">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161EB9" w:rsidRDefault="00161EB9">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534425">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205958" w:rsidRDefault="00205958">
      <w:pPr>
        <w:spacing w:after="0" w:line="240" w:lineRule="auto"/>
        <w:jc w:val="both"/>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F4130" w:rsidRDefault="00AF413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161EB9" w:rsidRPr="005379B2" w:rsidRDefault="004F4044" w:rsidP="00161EB9">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 </w:t>
      </w:r>
      <w:r w:rsidR="00BF69C3" w:rsidRPr="00AF4130">
        <w:rPr>
          <w:rFonts w:ascii="Century Gothic" w:eastAsia="Arial" w:hAnsi="Century Gothic" w:cs="Arial"/>
          <w:b/>
        </w:rPr>
        <w:t>LS</w:t>
      </w:r>
      <w:r w:rsidRPr="00AF4130">
        <w:rPr>
          <w:rFonts w:ascii="Century Gothic" w:eastAsia="Arial" w:hAnsi="Century Gothic" w:cs="Arial"/>
          <w:b/>
        </w:rPr>
        <w:t>C</w:t>
      </w:r>
      <w:r w:rsidR="00963A27" w:rsidRPr="00AF4130">
        <w:rPr>
          <w:rFonts w:ascii="Century Gothic" w:eastAsia="Times New Roman" w:hAnsi="Century Gothic" w:cs="Arial"/>
          <w:b/>
        </w:rPr>
        <w:t>-</w:t>
      </w:r>
      <w:r w:rsidR="00D64A21">
        <w:rPr>
          <w:rFonts w:ascii="Century Gothic" w:eastAsia="Times New Roman" w:hAnsi="Century Gothic" w:cs="Arial"/>
          <w:b/>
        </w:rPr>
        <w:t>016</w:t>
      </w:r>
      <w:r w:rsidRPr="00AF4130">
        <w:rPr>
          <w:rFonts w:ascii="Century Gothic" w:eastAsia="Times New Roman" w:hAnsi="Century Gothic" w:cs="Arial"/>
          <w:b/>
        </w:rPr>
        <w:t>/2023</w:t>
      </w:r>
      <w:r w:rsidR="00161EB9">
        <w:rPr>
          <w:rFonts w:ascii="Century Gothic" w:eastAsia="Arial" w:hAnsi="Century Gothic" w:cs="Arial"/>
          <w:b/>
        </w:rPr>
        <w:t xml:space="preserve"> PARA EL SERVICIO</w:t>
      </w:r>
      <w:r w:rsidR="00161EB9">
        <w:rPr>
          <w:rFonts w:ascii="Century Gothic" w:eastAsia="Times New Roman" w:hAnsi="Century Gothic" w:cs="Arial"/>
          <w:b/>
        </w:rPr>
        <w:t xml:space="preserve"> DE CULTIVOS DE: ALIMENTOS, SUPERFICIES VIVAS, SUPERFICIES INERTES Y DE AGUA.</w:t>
      </w:r>
    </w:p>
    <w:p w:rsidR="00161EB9" w:rsidRDefault="00161EB9" w:rsidP="00161EB9">
      <w:pPr>
        <w:pStyle w:val="Encabezado"/>
        <w:tabs>
          <w:tab w:val="clear" w:pos="4419"/>
          <w:tab w:val="clear" w:pos="8838"/>
          <w:tab w:val="center" w:pos="4252"/>
          <w:tab w:val="right" w:pos="8504"/>
        </w:tabs>
        <w:wordWrap w:val="0"/>
        <w:jc w:val="both"/>
      </w:pPr>
    </w:p>
    <w:p w:rsidR="00D87962" w:rsidRPr="00A32FD9" w:rsidRDefault="00D87962" w:rsidP="00D87962">
      <w:pPr>
        <w:pStyle w:val="Encabezado"/>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161EB9" w:rsidRDefault="004F4044" w:rsidP="00161EB9">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4130">
        <w:rPr>
          <w:rFonts w:ascii="Century Gothic" w:hAnsi="Century Gothic" w:cs="Arial"/>
          <w:b/>
          <w:color w:val="000000"/>
          <w:lang w:eastAsia="en-US"/>
        </w:rPr>
        <w:t>0</w:t>
      </w:r>
      <w:r w:rsidR="00D64A21">
        <w:rPr>
          <w:rFonts w:ascii="Century Gothic" w:hAnsi="Century Gothic" w:cs="Arial"/>
          <w:b/>
          <w:color w:val="000000"/>
          <w:lang w:eastAsia="en-US"/>
        </w:rPr>
        <w:t>16</w:t>
      </w:r>
      <w:r w:rsidRPr="00AF4130">
        <w:rPr>
          <w:rFonts w:ascii="Century Gothic" w:hAnsi="Century Gothic" w:cs="Arial"/>
          <w:b/>
          <w:color w:val="000000"/>
          <w:lang w:eastAsia="en-US"/>
        </w:rPr>
        <w:t>/2023</w:t>
      </w:r>
      <w:r w:rsidRPr="00BF69C3">
        <w:rPr>
          <w:rFonts w:ascii="Century Gothic" w:hAnsi="Century Gothic" w:cs="Arial"/>
          <w:lang w:eastAsia="en-US"/>
        </w:rPr>
        <w:t>,</w:t>
      </w:r>
      <w:r w:rsidR="00CA0323">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BF69C3">
        <w:rPr>
          <w:rFonts w:ascii="Century Gothic" w:hAnsi="Century Gothic" w:cs="Arial"/>
          <w:lang w:eastAsia="en-US"/>
        </w:rPr>
        <w:t>Sin</w:t>
      </w:r>
      <w:r w:rsidRPr="004F4044">
        <w:rPr>
          <w:rFonts w:ascii="Century Gothic" w:hAnsi="Century Gothic" w:cs="Arial"/>
          <w:lang w:eastAsia="en-US"/>
        </w:rPr>
        <w:t xml:space="preserve"> Concurrencia del Comité de Adquisiciones </w:t>
      </w:r>
      <w:r w:rsidRPr="00BF69C3">
        <w:rPr>
          <w:rFonts w:ascii="Century Gothic" w:hAnsi="Century Gothic" w:cs="Arial"/>
          <w:lang w:eastAsia="en-US"/>
        </w:rPr>
        <w:t>número</w:t>
      </w:r>
      <w:r w:rsidR="00D1422A" w:rsidRPr="00BF69C3">
        <w:rPr>
          <w:rFonts w:ascii="Century Gothic" w:hAnsi="Century Gothic" w:cs="Arial"/>
          <w:b/>
          <w:lang w:eastAsia="en-US"/>
        </w:rPr>
        <w:t xml:space="preserve"> </w:t>
      </w:r>
      <w:r w:rsidR="00D1422A" w:rsidRPr="00AF4130">
        <w:rPr>
          <w:rFonts w:ascii="Century Gothic" w:hAnsi="Century Gothic" w:cs="Arial"/>
          <w:b/>
          <w:lang w:eastAsia="en-US"/>
        </w:rPr>
        <w:t>LS</w:t>
      </w:r>
      <w:r w:rsidR="00D87962" w:rsidRPr="00AF4130">
        <w:rPr>
          <w:rFonts w:ascii="Century Gothic" w:hAnsi="Century Gothic" w:cs="Arial"/>
          <w:b/>
          <w:lang w:eastAsia="en-US"/>
        </w:rPr>
        <w:t>C</w:t>
      </w:r>
      <w:r w:rsidR="007F449E" w:rsidRPr="00AF4130">
        <w:rPr>
          <w:rFonts w:ascii="Century Gothic" w:hAnsi="Century Gothic" w:cs="Arial"/>
          <w:b/>
          <w:lang w:eastAsia="en-US"/>
        </w:rPr>
        <w:t>-0</w:t>
      </w:r>
      <w:r w:rsidR="00AF4130" w:rsidRPr="00AF4130">
        <w:rPr>
          <w:rFonts w:ascii="Century Gothic" w:hAnsi="Century Gothic" w:cs="Arial"/>
          <w:b/>
          <w:lang w:eastAsia="en-US"/>
        </w:rPr>
        <w:t>15</w:t>
      </w:r>
      <w:r w:rsidRPr="00AF4130">
        <w:rPr>
          <w:rFonts w:ascii="Century Gothic" w:hAnsi="Century Gothic" w:cs="Arial"/>
          <w:b/>
          <w:lang w:eastAsia="en-US"/>
        </w:rPr>
        <w:t>/2023</w:t>
      </w:r>
      <w:r w:rsidRPr="004F4044">
        <w:rPr>
          <w:rFonts w:ascii="Century Gothic" w:hAnsi="Century Gothic" w:cs="Arial"/>
          <w:b/>
          <w:lang w:eastAsia="en-US"/>
        </w:rPr>
        <w:t xml:space="preserve"> DE ESTE ORGANISMO </w:t>
      </w:r>
      <w:r w:rsidRPr="004F4044">
        <w:rPr>
          <w:rFonts w:ascii="Century Gothic" w:eastAsia="Arial" w:hAnsi="Century Gothic" w:cs="Arial"/>
          <w:b/>
        </w:rPr>
        <w:t>PARA</w:t>
      </w:r>
      <w:r w:rsidR="00161EB9">
        <w:rPr>
          <w:rFonts w:ascii="Century Gothic" w:eastAsia="Arial" w:hAnsi="Century Gothic" w:cs="Arial"/>
          <w:b/>
        </w:rPr>
        <w:t xml:space="preserve"> EL SERVICIO</w:t>
      </w:r>
      <w:r w:rsidR="00161EB9">
        <w:rPr>
          <w:rFonts w:ascii="Century Gothic" w:eastAsia="Times New Roman" w:hAnsi="Century Gothic" w:cs="Arial"/>
          <w:b/>
        </w:rPr>
        <w:t xml:space="preserve"> DE CULTIVOS DE: ALIMENTOS, SUPERFICIES VIVAS, SUPERFICIES INERTES Y DE AGUA.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4C7940" w:rsidRDefault="004C7940">
      <w:pPr>
        <w:spacing w:after="0" w:line="276" w:lineRule="auto"/>
        <w:jc w:val="both"/>
        <w:rPr>
          <w:rFonts w:ascii="Century Gothic" w:eastAsia="Arial" w:hAnsi="Century Gothic" w:cs="Arial"/>
          <w:b/>
        </w:rPr>
      </w:pPr>
    </w:p>
    <w:p w:rsidR="004C7940" w:rsidRDefault="004C7940">
      <w:pPr>
        <w:spacing w:after="0" w:line="276" w:lineRule="auto"/>
        <w:jc w:val="both"/>
        <w:rPr>
          <w:rFonts w:ascii="Century Gothic" w:eastAsia="Arial" w:hAnsi="Century Gothic" w:cs="Arial"/>
          <w:b/>
        </w:rPr>
      </w:pPr>
    </w:p>
    <w:p w:rsidR="004C7940" w:rsidRDefault="004C7940">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AA1B25">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AF4130">
        <w:rPr>
          <w:rFonts w:ascii="Century Gothic" w:eastAsia="Arial" w:hAnsi="Century Gothic" w:cs="Arial"/>
          <w:b/>
        </w:rPr>
        <w:t>L</w:t>
      </w:r>
      <w:r w:rsidR="007A10B3" w:rsidRPr="00AF4130">
        <w:rPr>
          <w:rFonts w:ascii="Century Gothic" w:eastAsia="Arial" w:hAnsi="Century Gothic" w:cs="Arial"/>
          <w:b/>
        </w:rPr>
        <w:t>S</w:t>
      </w:r>
      <w:r w:rsidRPr="00AF4130">
        <w:rPr>
          <w:rFonts w:ascii="Century Gothic" w:eastAsia="Arial" w:hAnsi="Century Gothic" w:cs="Arial"/>
          <w:b/>
        </w:rPr>
        <w:t>C</w:t>
      </w:r>
      <w:r w:rsidR="006D767F" w:rsidRPr="00AF4130">
        <w:rPr>
          <w:rFonts w:ascii="Century Gothic" w:eastAsia="Times New Roman" w:hAnsi="Century Gothic" w:cs="Arial"/>
          <w:b/>
        </w:rPr>
        <w:t>-0</w:t>
      </w:r>
      <w:r w:rsidR="00D64A21">
        <w:rPr>
          <w:rFonts w:ascii="Century Gothic" w:eastAsia="Times New Roman" w:hAnsi="Century Gothic" w:cs="Arial"/>
          <w:b/>
        </w:rPr>
        <w:t>16</w:t>
      </w:r>
      <w:r w:rsidRPr="00AF4130">
        <w:rPr>
          <w:rFonts w:ascii="Century Gothic" w:eastAsia="Times New Roman" w:hAnsi="Century Gothic" w:cs="Arial"/>
          <w:b/>
        </w:rPr>
        <w:t>/2</w:t>
      </w:r>
      <w:r w:rsidRPr="00D1422A">
        <w:rPr>
          <w:rFonts w:ascii="Century Gothic" w:eastAsia="Times New Roman" w:hAnsi="Century Gothic" w:cs="Arial"/>
          <w:b/>
        </w:rPr>
        <w:t>023</w:t>
      </w:r>
      <w:r w:rsidR="00161EB9">
        <w:rPr>
          <w:rFonts w:ascii="Century Gothic" w:eastAsia="Arial" w:hAnsi="Century Gothic" w:cs="Arial"/>
          <w:b/>
        </w:rPr>
        <w:t xml:space="preserve"> PARA EL </w:t>
      </w:r>
      <w:r w:rsidR="00161EB9">
        <w:rPr>
          <w:rFonts w:ascii="Century Gothic" w:eastAsia="Times New Roman" w:hAnsi="Century Gothic" w:cs="Arial"/>
          <w:b/>
        </w:rPr>
        <w:t xml:space="preserve">SERVICIO DE CULTIVOS DE: ALIMENTOS, SUPERFICIES VIVAS, SUPERFICIES INERTES Y DE </w:t>
      </w:r>
      <w:r w:rsidR="004C7940">
        <w:rPr>
          <w:rFonts w:ascii="Century Gothic" w:eastAsia="Times New Roman" w:hAnsi="Century Gothic" w:cs="Arial"/>
          <w:b/>
        </w:rPr>
        <w:t>AGUA.</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A347C0">
      <w:headerReference w:type="default" r:id="rId10"/>
      <w:footerReference w:type="default" r:id="rId11"/>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5D" w:rsidRDefault="00364F5D">
      <w:pPr>
        <w:spacing w:line="240" w:lineRule="auto"/>
      </w:pPr>
      <w:r>
        <w:separator/>
      </w:r>
    </w:p>
  </w:endnote>
  <w:endnote w:type="continuationSeparator" w:id="0">
    <w:p w:rsidR="00364F5D" w:rsidRDefault="00364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C62028" w:rsidRDefault="00C6202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4F91">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4F91">
              <w:rPr>
                <w:b/>
                <w:bCs/>
                <w:noProof/>
              </w:rPr>
              <w:t>29</w:t>
            </w:r>
            <w:r>
              <w:rPr>
                <w:b/>
                <w:bCs/>
                <w:sz w:val="24"/>
                <w:szCs w:val="24"/>
              </w:rPr>
              <w:fldChar w:fldCharType="end"/>
            </w:r>
          </w:p>
        </w:sdtContent>
      </w:sdt>
    </w:sdtContent>
  </w:sdt>
  <w:p w:rsidR="00C62028" w:rsidRDefault="00C620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5D" w:rsidRDefault="00364F5D">
      <w:pPr>
        <w:spacing w:after="0"/>
      </w:pPr>
      <w:r>
        <w:separator/>
      </w:r>
    </w:p>
  </w:footnote>
  <w:footnote w:type="continuationSeparator" w:id="0">
    <w:p w:rsidR="00364F5D" w:rsidRDefault="00364F5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28" w:rsidRDefault="00C6202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C62028" w:rsidRDefault="00C6202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LSC-016/2023 </w:t>
    </w:r>
  </w:p>
  <w:p w:rsidR="00C62028" w:rsidRPr="005379B2" w:rsidRDefault="00C62028"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SERVICIO DE CULTIVOS DE: ALIMENTOS, SUPERFICIES VIVAS, SUPERFICIES INERTES Y DE AGUA DEL HOSPITAL GENERAL DE ZAPOPAN Y SUS UNIDADES DE ATENCIÓN MÉDICA.</w:t>
    </w:r>
  </w:p>
  <w:p w:rsidR="00C62028" w:rsidRDefault="00C62028" w:rsidP="004059E9">
    <w:pPr>
      <w:pStyle w:val="Encabezado"/>
      <w:tabs>
        <w:tab w:val="clear" w:pos="4419"/>
        <w:tab w:val="clear" w:pos="8838"/>
        <w:tab w:val="center" w:pos="4252"/>
        <w:tab w:val="right" w:pos="8504"/>
      </w:tabs>
      <w:wordWrap w:val="0"/>
      <w:jc w:val="right"/>
    </w:pPr>
  </w:p>
  <w:p w:rsidR="00C62028" w:rsidRDefault="00C620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5CE61CB9"/>
    <w:multiLevelType w:val="hybridMultilevel"/>
    <w:tmpl w:val="2962F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8413D"/>
    <w:rsid w:val="00084457"/>
    <w:rsid w:val="0009375B"/>
    <w:rsid w:val="00096A95"/>
    <w:rsid w:val="000A0723"/>
    <w:rsid w:val="000A093C"/>
    <w:rsid w:val="000B535C"/>
    <w:rsid w:val="000B6F3B"/>
    <w:rsid w:val="000C187F"/>
    <w:rsid w:val="000C2E80"/>
    <w:rsid w:val="000C521C"/>
    <w:rsid w:val="000D4286"/>
    <w:rsid w:val="000F205D"/>
    <w:rsid w:val="000F3026"/>
    <w:rsid w:val="000F32A8"/>
    <w:rsid w:val="000F5903"/>
    <w:rsid w:val="001020BC"/>
    <w:rsid w:val="0010461C"/>
    <w:rsid w:val="001100C2"/>
    <w:rsid w:val="001151FF"/>
    <w:rsid w:val="00123AD5"/>
    <w:rsid w:val="00137816"/>
    <w:rsid w:val="001469A9"/>
    <w:rsid w:val="0014739A"/>
    <w:rsid w:val="00151E67"/>
    <w:rsid w:val="00154A61"/>
    <w:rsid w:val="0016127F"/>
    <w:rsid w:val="00161EB9"/>
    <w:rsid w:val="00165E28"/>
    <w:rsid w:val="00166E47"/>
    <w:rsid w:val="001975BC"/>
    <w:rsid w:val="001A0A58"/>
    <w:rsid w:val="001B30D5"/>
    <w:rsid w:val="001B37CB"/>
    <w:rsid w:val="001B632A"/>
    <w:rsid w:val="001E51DD"/>
    <w:rsid w:val="001E7519"/>
    <w:rsid w:val="001F1469"/>
    <w:rsid w:val="001F1A8A"/>
    <w:rsid w:val="00205958"/>
    <w:rsid w:val="00207D42"/>
    <w:rsid w:val="00220C51"/>
    <w:rsid w:val="00225AE4"/>
    <w:rsid w:val="00234A76"/>
    <w:rsid w:val="00251F7E"/>
    <w:rsid w:val="002645C4"/>
    <w:rsid w:val="00265A6F"/>
    <w:rsid w:val="00271CBE"/>
    <w:rsid w:val="00290E59"/>
    <w:rsid w:val="002C237C"/>
    <w:rsid w:val="002C49E9"/>
    <w:rsid w:val="002C6E78"/>
    <w:rsid w:val="002D5C25"/>
    <w:rsid w:val="002F4D55"/>
    <w:rsid w:val="00300FA8"/>
    <w:rsid w:val="0031564A"/>
    <w:rsid w:val="00315A2D"/>
    <w:rsid w:val="003177FE"/>
    <w:rsid w:val="003321CF"/>
    <w:rsid w:val="00347FA5"/>
    <w:rsid w:val="003614EC"/>
    <w:rsid w:val="00361A38"/>
    <w:rsid w:val="00364F5D"/>
    <w:rsid w:val="00367123"/>
    <w:rsid w:val="003703FE"/>
    <w:rsid w:val="00391181"/>
    <w:rsid w:val="00392720"/>
    <w:rsid w:val="003944B9"/>
    <w:rsid w:val="00395DAC"/>
    <w:rsid w:val="003A1913"/>
    <w:rsid w:val="003E1A0D"/>
    <w:rsid w:val="003E7C02"/>
    <w:rsid w:val="003F51C4"/>
    <w:rsid w:val="004002B6"/>
    <w:rsid w:val="0040031E"/>
    <w:rsid w:val="004059E9"/>
    <w:rsid w:val="00417CA3"/>
    <w:rsid w:val="00420048"/>
    <w:rsid w:val="00430C89"/>
    <w:rsid w:val="00434B94"/>
    <w:rsid w:val="004377E4"/>
    <w:rsid w:val="0045484E"/>
    <w:rsid w:val="00456DD8"/>
    <w:rsid w:val="00467D3C"/>
    <w:rsid w:val="00470362"/>
    <w:rsid w:val="004734A1"/>
    <w:rsid w:val="0047355A"/>
    <w:rsid w:val="004744F2"/>
    <w:rsid w:val="00481265"/>
    <w:rsid w:val="00481EE7"/>
    <w:rsid w:val="0048688B"/>
    <w:rsid w:val="00492471"/>
    <w:rsid w:val="004A6EF8"/>
    <w:rsid w:val="004B5241"/>
    <w:rsid w:val="004B64D3"/>
    <w:rsid w:val="004C2498"/>
    <w:rsid w:val="004C4892"/>
    <w:rsid w:val="004C7940"/>
    <w:rsid w:val="004E1464"/>
    <w:rsid w:val="004F3325"/>
    <w:rsid w:val="004F4044"/>
    <w:rsid w:val="0050207A"/>
    <w:rsid w:val="00516AE9"/>
    <w:rsid w:val="00520E30"/>
    <w:rsid w:val="00527CAC"/>
    <w:rsid w:val="00533066"/>
    <w:rsid w:val="00534425"/>
    <w:rsid w:val="005379B2"/>
    <w:rsid w:val="00540755"/>
    <w:rsid w:val="00573F74"/>
    <w:rsid w:val="005877FA"/>
    <w:rsid w:val="005B4C95"/>
    <w:rsid w:val="005B6861"/>
    <w:rsid w:val="005C10E3"/>
    <w:rsid w:val="005C1128"/>
    <w:rsid w:val="005D11C1"/>
    <w:rsid w:val="005D244F"/>
    <w:rsid w:val="005D44B4"/>
    <w:rsid w:val="005F04A4"/>
    <w:rsid w:val="005F5A68"/>
    <w:rsid w:val="006070E9"/>
    <w:rsid w:val="006175ED"/>
    <w:rsid w:val="00623288"/>
    <w:rsid w:val="0062361C"/>
    <w:rsid w:val="0062451F"/>
    <w:rsid w:val="00627922"/>
    <w:rsid w:val="006474CF"/>
    <w:rsid w:val="00653A1B"/>
    <w:rsid w:val="006624DE"/>
    <w:rsid w:val="00662F20"/>
    <w:rsid w:val="006710E0"/>
    <w:rsid w:val="006A6839"/>
    <w:rsid w:val="006D3D02"/>
    <w:rsid w:val="006D6D34"/>
    <w:rsid w:val="006D767F"/>
    <w:rsid w:val="006E280C"/>
    <w:rsid w:val="006F2D00"/>
    <w:rsid w:val="007067B4"/>
    <w:rsid w:val="00714F91"/>
    <w:rsid w:val="00730F9A"/>
    <w:rsid w:val="00742A7A"/>
    <w:rsid w:val="00743120"/>
    <w:rsid w:val="00751723"/>
    <w:rsid w:val="007614B9"/>
    <w:rsid w:val="007621DD"/>
    <w:rsid w:val="00763077"/>
    <w:rsid w:val="00770A54"/>
    <w:rsid w:val="007711E6"/>
    <w:rsid w:val="00785D2A"/>
    <w:rsid w:val="007A0912"/>
    <w:rsid w:val="007A10B3"/>
    <w:rsid w:val="007A790B"/>
    <w:rsid w:val="007B48A0"/>
    <w:rsid w:val="007C0D9D"/>
    <w:rsid w:val="007C127A"/>
    <w:rsid w:val="007C4ED2"/>
    <w:rsid w:val="007C514D"/>
    <w:rsid w:val="007F2D80"/>
    <w:rsid w:val="007F449E"/>
    <w:rsid w:val="007F642B"/>
    <w:rsid w:val="00801BF7"/>
    <w:rsid w:val="008027C8"/>
    <w:rsid w:val="008062C6"/>
    <w:rsid w:val="008108A7"/>
    <w:rsid w:val="00820FA0"/>
    <w:rsid w:val="008225A7"/>
    <w:rsid w:val="00826478"/>
    <w:rsid w:val="00836F99"/>
    <w:rsid w:val="0085364C"/>
    <w:rsid w:val="00855BF6"/>
    <w:rsid w:val="00866AB1"/>
    <w:rsid w:val="008B63ED"/>
    <w:rsid w:val="008B7381"/>
    <w:rsid w:val="008C07FE"/>
    <w:rsid w:val="008C6E34"/>
    <w:rsid w:val="008D31C3"/>
    <w:rsid w:val="008E0074"/>
    <w:rsid w:val="009102FE"/>
    <w:rsid w:val="00913977"/>
    <w:rsid w:val="0092103F"/>
    <w:rsid w:val="00942BD2"/>
    <w:rsid w:val="00945959"/>
    <w:rsid w:val="00963A27"/>
    <w:rsid w:val="00967C52"/>
    <w:rsid w:val="0098253E"/>
    <w:rsid w:val="0099179B"/>
    <w:rsid w:val="00997541"/>
    <w:rsid w:val="009A3995"/>
    <w:rsid w:val="009B061E"/>
    <w:rsid w:val="009B1E80"/>
    <w:rsid w:val="009F2B24"/>
    <w:rsid w:val="00A05741"/>
    <w:rsid w:val="00A072A2"/>
    <w:rsid w:val="00A1148E"/>
    <w:rsid w:val="00A25DE1"/>
    <w:rsid w:val="00A32FD9"/>
    <w:rsid w:val="00A347C0"/>
    <w:rsid w:val="00A40556"/>
    <w:rsid w:val="00A418CE"/>
    <w:rsid w:val="00A51748"/>
    <w:rsid w:val="00A57A47"/>
    <w:rsid w:val="00A61E2E"/>
    <w:rsid w:val="00A8255C"/>
    <w:rsid w:val="00A92A7D"/>
    <w:rsid w:val="00A9477E"/>
    <w:rsid w:val="00A950D0"/>
    <w:rsid w:val="00AA1B25"/>
    <w:rsid w:val="00AA3EB7"/>
    <w:rsid w:val="00AB668D"/>
    <w:rsid w:val="00AC4821"/>
    <w:rsid w:val="00AE17CE"/>
    <w:rsid w:val="00AE2E47"/>
    <w:rsid w:val="00AF4130"/>
    <w:rsid w:val="00AF473C"/>
    <w:rsid w:val="00AF7D0A"/>
    <w:rsid w:val="00B138DC"/>
    <w:rsid w:val="00B161AF"/>
    <w:rsid w:val="00B41599"/>
    <w:rsid w:val="00B4293B"/>
    <w:rsid w:val="00B57137"/>
    <w:rsid w:val="00B60AE1"/>
    <w:rsid w:val="00B73E24"/>
    <w:rsid w:val="00B74457"/>
    <w:rsid w:val="00B76674"/>
    <w:rsid w:val="00BB3FB1"/>
    <w:rsid w:val="00BD0447"/>
    <w:rsid w:val="00BD06A7"/>
    <w:rsid w:val="00BD4660"/>
    <w:rsid w:val="00BD79FF"/>
    <w:rsid w:val="00BF69C3"/>
    <w:rsid w:val="00C01BA2"/>
    <w:rsid w:val="00C058CE"/>
    <w:rsid w:val="00C16798"/>
    <w:rsid w:val="00C33ABE"/>
    <w:rsid w:val="00C40B64"/>
    <w:rsid w:val="00C53478"/>
    <w:rsid w:val="00C53A19"/>
    <w:rsid w:val="00C62028"/>
    <w:rsid w:val="00C8770A"/>
    <w:rsid w:val="00C93E9C"/>
    <w:rsid w:val="00C95DAB"/>
    <w:rsid w:val="00CA0323"/>
    <w:rsid w:val="00CB0D36"/>
    <w:rsid w:val="00CB32E1"/>
    <w:rsid w:val="00CB47DB"/>
    <w:rsid w:val="00CD30CF"/>
    <w:rsid w:val="00CE02A8"/>
    <w:rsid w:val="00CE13A7"/>
    <w:rsid w:val="00D0220D"/>
    <w:rsid w:val="00D026E2"/>
    <w:rsid w:val="00D1422A"/>
    <w:rsid w:val="00D27C5A"/>
    <w:rsid w:val="00D37A10"/>
    <w:rsid w:val="00D535F6"/>
    <w:rsid w:val="00D54412"/>
    <w:rsid w:val="00D54A87"/>
    <w:rsid w:val="00D64A21"/>
    <w:rsid w:val="00D707EE"/>
    <w:rsid w:val="00D73CC9"/>
    <w:rsid w:val="00D758B0"/>
    <w:rsid w:val="00D87962"/>
    <w:rsid w:val="00DB576D"/>
    <w:rsid w:val="00DB7FD3"/>
    <w:rsid w:val="00DC0BA4"/>
    <w:rsid w:val="00DC6B0E"/>
    <w:rsid w:val="00DD14D9"/>
    <w:rsid w:val="00DD7AD3"/>
    <w:rsid w:val="00DE5779"/>
    <w:rsid w:val="00DF436A"/>
    <w:rsid w:val="00E24444"/>
    <w:rsid w:val="00E40C13"/>
    <w:rsid w:val="00E476CA"/>
    <w:rsid w:val="00E76965"/>
    <w:rsid w:val="00EA1170"/>
    <w:rsid w:val="00EA2A5E"/>
    <w:rsid w:val="00EA36E0"/>
    <w:rsid w:val="00EB4AC4"/>
    <w:rsid w:val="00EB67BA"/>
    <w:rsid w:val="00EC3059"/>
    <w:rsid w:val="00ED72B4"/>
    <w:rsid w:val="00EF48E3"/>
    <w:rsid w:val="00F16BD6"/>
    <w:rsid w:val="00F259DE"/>
    <w:rsid w:val="00F33D4E"/>
    <w:rsid w:val="00F55110"/>
    <w:rsid w:val="00F577A1"/>
    <w:rsid w:val="00F7343D"/>
    <w:rsid w:val="00F81453"/>
    <w:rsid w:val="00F830FF"/>
    <w:rsid w:val="00F85497"/>
    <w:rsid w:val="00F927F4"/>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68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0558-C677-4697-ACD1-BE53FD3E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29</Pages>
  <Words>8262</Words>
  <Characters>45446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16</cp:revision>
  <cp:lastPrinted>2023-04-21T20:51:00Z</cp:lastPrinted>
  <dcterms:created xsi:type="dcterms:W3CDTF">2023-02-23T17:05:00Z</dcterms:created>
  <dcterms:modified xsi:type="dcterms:W3CDTF">2023-04-21T20:54:00Z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